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211D" w14:textId="6204F7FB" w:rsidR="00394211" w:rsidRPr="008F64D0" w:rsidRDefault="00394211" w:rsidP="00394211">
      <w:pPr>
        <w:rPr>
          <w:rStyle w:val="Nmerodepgina"/>
          <w:rFonts w:ascii="Arial" w:hAnsi="Arial" w:cs="Arial"/>
          <w:b/>
          <w:sz w:val="20"/>
        </w:rPr>
      </w:pPr>
      <w:r w:rsidRPr="008F64D0">
        <w:rPr>
          <w:rFonts w:ascii="Arial" w:hAnsi="Arial" w:cs="Arial"/>
          <w:b/>
          <w:sz w:val="20"/>
        </w:rPr>
        <w:t xml:space="preserve">Página </w:t>
      </w:r>
      <w:r w:rsidR="00D62338">
        <w:rPr>
          <w:rFonts w:ascii="Arial" w:hAnsi="Arial" w:cs="Arial"/>
          <w:b/>
          <w:sz w:val="20"/>
        </w:rPr>
        <w:t>XXX</w:t>
      </w:r>
    </w:p>
    <w:p w14:paraId="77A7489F" w14:textId="00CC61FF" w:rsidR="00394211" w:rsidRDefault="00394211" w:rsidP="00394211">
      <w:pPr>
        <w:rPr>
          <w:rStyle w:val="Nmerodepgina"/>
          <w:rFonts w:ascii="Arial" w:hAnsi="Arial" w:cs="Arial"/>
          <w:b/>
          <w:sz w:val="18"/>
          <w:szCs w:val="18"/>
        </w:rPr>
      </w:pPr>
    </w:p>
    <w:p w14:paraId="3BD82A8F" w14:textId="77B5BE13" w:rsidR="008F64D0" w:rsidRDefault="008F64D0" w:rsidP="00394211">
      <w:pPr>
        <w:rPr>
          <w:rStyle w:val="Nmerodepgina"/>
          <w:rFonts w:ascii="Arial" w:hAnsi="Arial" w:cs="Arial"/>
          <w:b/>
          <w:sz w:val="18"/>
          <w:szCs w:val="18"/>
        </w:rPr>
      </w:pPr>
    </w:p>
    <w:p w14:paraId="1249DCB6" w14:textId="77777777" w:rsidR="008F64D0" w:rsidRPr="00D70F92" w:rsidRDefault="008F64D0" w:rsidP="00394211">
      <w:pPr>
        <w:rPr>
          <w:rStyle w:val="Nmerodepgina"/>
          <w:rFonts w:ascii="Arial" w:hAnsi="Arial" w:cs="Arial"/>
          <w:b/>
          <w:sz w:val="18"/>
          <w:szCs w:val="18"/>
        </w:rPr>
      </w:pPr>
    </w:p>
    <w:tbl>
      <w:tblPr>
        <w:tblW w:w="8911" w:type="dxa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49"/>
        <w:gridCol w:w="4762"/>
      </w:tblGrid>
      <w:tr w:rsidR="00D62338" w:rsidRPr="008F64D0" w14:paraId="2D0C9CAE" w14:textId="77777777" w:rsidTr="008F64D0">
        <w:tc>
          <w:tcPr>
            <w:tcW w:w="4149" w:type="dxa"/>
          </w:tcPr>
          <w:p w14:paraId="6799FBF6" w14:textId="77777777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TEMA:</w:t>
            </w:r>
          </w:p>
        </w:tc>
        <w:tc>
          <w:tcPr>
            <w:tcW w:w="4762" w:type="dxa"/>
          </w:tcPr>
          <w:p w14:paraId="1964047B" w14:textId="208EF335" w:rsidR="00D62338" w:rsidRPr="00D62338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D62338">
              <w:rPr>
                <w:rFonts w:ascii="Arial" w:hAnsi="Arial" w:cs="Arial"/>
                <w:b/>
                <w:sz w:val="20"/>
              </w:rPr>
              <w:t>Reporte de la base impositiva del Impuesto de Industria</w:t>
            </w:r>
            <w:r w:rsidR="00FF6BE0">
              <w:rPr>
                <w:rFonts w:ascii="Arial" w:hAnsi="Arial" w:cs="Arial"/>
                <w:b/>
                <w:sz w:val="20"/>
              </w:rPr>
              <w:t xml:space="preserve"> y C</w:t>
            </w:r>
            <w:r w:rsidRPr="00D62338">
              <w:rPr>
                <w:rFonts w:ascii="Arial" w:hAnsi="Arial" w:cs="Arial"/>
                <w:b/>
                <w:sz w:val="20"/>
              </w:rPr>
              <w:t>omercio (ICA)</w:t>
            </w:r>
          </w:p>
        </w:tc>
      </w:tr>
      <w:tr w:rsidR="00394211" w:rsidRPr="008F64D0" w14:paraId="1622EA15" w14:textId="77777777" w:rsidTr="008F64D0">
        <w:trPr>
          <w:trHeight w:val="227"/>
        </w:trPr>
        <w:tc>
          <w:tcPr>
            <w:tcW w:w="4149" w:type="dxa"/>
          </w:tcPr>
          <w:p w14:paraId="63E7D1D2" w14:textId="36A4E4B2" w:rsidR="00394211" w:rsidRPr="008F64D0" w:rsidRDefault="00394211" w:rsidP="0053695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NOMBRE DE PROFORMA</w:t>
            </w:r>
            <w:r w:rsidR="008F64D0" w:rsidRPr="008F64D0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762" w:type="dxa"/>
          </w:tcPr>
          <w:p w14:paraId="4F694FB0" w14:textId="1877C68D" w:rsidR="00394211" w:rsidRPr="00D62338" w:rsidRDefault="00D62338" w:rsidP="00536951">
            <w:pPr>
              <w:jc w:val="both"/>
              <w:rPr>
                <w:rFonts w:ascii="Arial" w:hAnsi="Arial" w:cs="Arial"/>
                <w:sz w:val="20"/>
              </w:rPr>
            </w:pPr>
            <w:r w:rsidRPr="00D62338">
              <w:rPr>
                <w:rFonts w:ascii="Arial" w:hAnsi="Arial" w:cs="Arial"/>
                <w:sz w:val="20"/>
              </w:rPr>
              <w:t xml:space="preserve">Base impositiva para la cuantificación del </w:t>
            </w:r>
            <w:r w:rsidR="004C7D28">
              <w:rPr>
                <w:rFonts w:ascii="Arial" w:hAnsi="Arial" w:cs="Arial"/>
                <w:sz w:val="20"/>
              </w:rPr>
              <w:t>I</w:t>
            </w:r>
            <w:r w:rsidRPr="00D62338">
              <w:rPr>
                <w:rFonts w:ascii="Arial" w:hAnsi="Arial" w:cs="Arial"/>
                <w:sz w:val="20"/>
              </w:rPr>
              <w:t>mpuesto de Industria y Comercio</w:t>
            </w:r>
            <w:r w:rsidR="00397E84">
              <w:rPr>
                <w:rFonts w:ascii="Arial" w:hAnsi="Arial" w:cs="Arial"/>
                <w:sz w:val="20"/>
              </w:rPr>
              <w:t xml:space="preserve"> </w:t>
            </w:r>
            <w:r w:rsidR="00397E84" w:rsidRPr="00397E84">
              <w:rPr>
                <w:rFonts w:ascii="Arial" w:hAnsi="Arial" w:cs="Arial"/>
                <w:sz w:val="22"/>
                <w:szCs w:val="22"/>
              </w:rPr>
              <w:t>(ICA)</w:t>
            </w:r>
            <w:r w:rsidRPr="00397E8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62338" w:rsidRPr="008F64D0" w14:paraId="13210C31" w14:textId="77777777" w:rsidTr="008F64D0">
        <w:trPr>
          <w:trHeight w:val="240"/>
        </w:trPr>
        <w:tc>
          <w:tcPr>
            <w:tcW w:w="4149" w:type="dxa"/>
          </w:tcPr>
          <w:p w14:paraId="547AE49F" w14:textId="77777777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NUMERO DE PROFORMA:</w:t>
            </w:r>
          </w:p>
        </w:tc>
        <w:tc>
          <w:tcPr>
            <w:tcW w:w="4762" w:type="dxa"/>
          </w:tcPr>
          <w:p w14:paraId="09A17C0F" w14:textId="3B7E6FF4" w:rsidR="00D62338" w:rsidRPr="00D62338" w:rsidRDefault="00D62338" w:rsidP="00D62338">
            <w:pPr>
              <w:jc w:val="both"/>
              <w:rPr>
                <w:rFonts w:ascii="Arial" w:hAnsi="Arial" w:cs="Arial"/>
                <w:sz w:val="20"/>
              </w:rPr>
            </w:pPr>
            <w:r w:rsidRPr="00D62338">
              <w:rPr>
                <w:rFonts w:ascii="Arial" w:hAnsi="Arial" w:cs="Arial"/>
                <w:sz w:val="20"/>
              </w:rPr>
              <w:t>F.0000-XXX</w:t>
            </w:r>
          </w:p>
        </w:tc>
      </w:tr>
      <w:tr w:rsidR="00D62338" w:rsidRPr="008F64D0" w14:paraId="7E15D244" w14:textId="77777777" w:rsidTr="008F64D0">
        <w:trPr>
          <w:trHeight w:val="240"/>
        </w:trPr>
        <w:tc>
          <w:tcPr>
            <w:tcW w:w="4149" w:type="dxa"/>
          </w:tcPr>
          <w:p w14:paraId="75DD64E0" w14:textId="77777777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NUMERO DE FORMATO:</w:t>
            </w:r>
          </w:p>
        </w:tc>
        <w:tc>
          <w:tcPr>
            <w:tcW w:w="4762" w:type="dxa"/>
          </w:tcPr>
          <w:p w14:paraId="4973E49A" w14:textId="04075BB6" w:rsidR="00D62338" w:rsidRPr="00D62338" w:rsidRDefault="00D62338" w:rsidP="00D62338">
            <w:pPr>
              <w:jc w:val="both"/>
              <w:rPr>
                <w:rFonts w:ascii="Arial" w:hAnsi="Arial" w:cs="Arial"/>
                <w:sz w:val="20"/>
              </w:rPr>
            </w:pPr>
            <w:r w:rsidRPr="00D62338">
              <w:rPr>
                <w:rFonts w:ascii="Arial" w:hAnsi="Arial" w:cs="Arial"/>
                <w:sz w:val="20"/>
              </w:rPr>
              <w:t>XXX</w:t>
            </w:r>
          </w:p>
        </w:tc>
      </w:tr>
      <w:tr w:rsidR="00D62338" w:rsidRPr="008F64D0" w14:paraId="4644B8E0" w14:textId="77777777" w:rsidTr="008F64D0">
        <w:tc>
          <w:tcPr>
            <w:tcW w:w="4149" w:type="dxa"/>
          </w:tcPr>
          <w:p w14:paraId="2630713E" w14:textId="77777777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OBJETIVO:</w:t>
            </w:r>
          </w:p>
        </w:tc>
        <w:tc>
          <w:tcPr>
            <w:tcW w:w="4762" w:type="dxa"/>
          </w:tcPr>
          <w:p w14:paraId="2B7518CA" w14:textId="02455555" w:rsidR="00D62338" w:rsidRPr="00D62338" w:rsidRDefault="00D62338" w:rsidP="00D62338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62338">
              <w:rPr>
                <w:rFonts w:ascii="Arial" w:hAnsi="Arial" w:cs="Arial"/>
                <w:bCs/>
                <w:sz w:val="20"/>
              </w:rPr>
              <w:t xml:space="preserve">Reportar los conceptos de </w:t>
            </w:r>
            <w:r w:rsidR="00155706">
              <w:rPr>
                <w:rFonts w:ascii="Arial" w:hAnsi="Arial" w:cs="Arial"/>
                <w:bCs/>
                <w:sz w:val="20"/>
              </w:rPr>
              <w:t>i</w:t>
            </w:r>
            <w:r w:rsidRPr="00D62338">
              <w:rPr>
                <w:rFonts w:ascii="Arial" w:hAnsi="Arial" w:cs="Arial"/>
                <w:bCs/>
                <w:sz w:val="20"/>
              </w:rPr>
              <w:t>ngresos</w:t>
            </w:r>
            <w:r w:rsidR="0082416A">
              <w:rPr>
                <w:rFonts w:ascii="Arial" w:hAnsi="Arial" w:cs="Arial"/>
                <w:bCs/>
                <w:sz w:val="20"/>
              </w:rPr>
              <w:t xml:space="preserve"> </w:t>
            </w:r>
            <w:r w:rsidR="00155706">
              <w:rPr>
                <w:rFonts w:ascii="Arial" w:hAnsi="Arial" w:cs="Arial"/>
                <w:bCs/>
                <w:sz w:val="20"/>
              </w:rPr>
              <w:t>o</w:t>
            </w:r>
            <w:r w:rsidRPr="00D62338">
              <w:rPr>
                <w:rFonts w:ascii="Arial" w:hAnsi="Arial" w:cs="Arial"/>
                <w:bCs/>
                <w:sz w:val="20"/>
              </w:rPr>
              <w:t>peracionales anuales comprendido</w:t>
            </w:r>
            <w:r w:rsidR="003D0BF1">
              <w:rPr>
                <w:rFonts w:ascii="Arial" w:hAnsi="Arial" w:cs="Arial"/>
                <w:bCs/>
                <w:sz w:val="20"/>
              </w:rPr>
              <w:t>s</w:t>
            </w:r>
            <w:r w:rsidRPr="00D62338">
              <w:rPr>
                <w:rFonts w:ascii="Arial" w:hAnsi="Arial" w:cs="Arial"/>
                <w:bCs/>
                <w:sz w:val="20"/>
              </w:rPr>
              <w:t xml:space="preserve"> entre el 1 de enero y el 31 de diciembre</w:t>
            </w:r>
            <w:r w:rsidR="00397E84">
              <w:rPr>
                <w:rFonts w:ascii="Arial" w:hAnsi="Arial" w:cs="Arial"/>
                <w:bCs/>
                <w:sz w:val="20"/>
              </w:rPr>
              <w:t xml:space="preserve"> de cada año</w:t>
            </w:r>
            <w:r w:rsidRPr="00D62338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D62338" w:rsidRPr="008F64D0" w14:paraId="104B3ACB" w14:textId="77777777" w:rsidTr="008F64D0">
        <w:tc>
          <w:tcPr>
            <w:tcW w:w="4149" w:type="dxa"/>
          </w:tcPr>
          <w:p w14:paraId="55754BC1" w14:textId="77777777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TIPO DE ENTIDAD A LA QUE APLICA:</w:t>
            </w:r>
          </w:p>
        </w:tc>
        <w:tc>
          <w:tcPr>
            <w:tcW w:w="4762" w:type="dxa"/>
          </w:tcPr>
          <w:p w14:paraId="55EA1598" w14:textId="0B83D9AA" w:rsidR="00D62338" w:rsidRPr="00D62338" w:rsidRDefault="00D62338" w:rsidP="00D62338">
            <w:pPr>
              <w:jc w:val="both"/>
              <w:rPr>
                <w:rFonts w:ascii="Arial" w:hAnsi="Arial" w:cs="Arial"/>
                <w:sz w:val="20"/>
              </w:rPr>
            </w:pPr>
            <w:r w:rsidRPr="00D62338">
              <w:rPr>
                <w:rFonts w:ascii="Arial" w:hAnsi="Arial" w:cs="Arial"/>
                <w:color w:val="000000"/>
                <w:sz w:val="20"/>
              </w:rPr>
              <w:t xml:space="preserve">Establecimientos de Crédito, Instituciones Oficiales Especiales, Sociedades de Servicios Financieros, Banco de la República, </w:t>
            </w:r>
            <w:r w:rsidRPr="00D62338">
              <w:rPr>
                <w:rFonts w:ascii="Arial" w:hAnsi="Arial" w:cs="Arial"/>
                <w:sz w:val="20"/>
              </w:rPr>
              <w:t xml:space="preserve">Sociedades Especializadas en Depósitos y Pagos Electrónicos (SEDPE), Compañías </w:t>
            </w:r>
            <w:r w:rsidRPr="00D62338">
              <w:rPr>
                <w:rFonts w:ascii="Arial" w:hAnsi="Arial" w:cs="Arial"/>
                <w:color w:val="000000"/>
                <w:sz w:val="20"/>
              </w:rPr>
              <w:t xml:space="preserve">de Seguros Generales, </w:t>
            </w:r>
            <w:r w:rsidRPr="00D62338">
              <w:rPr>
                <w:rFonts w:ascii="Arial" w:hAnsi="Arial" w:cs="Arial"/>
                <w:sz w:val="20"/>
              </w:rPr>
              <w:t>C</w:t>
            </w:r>
            <w:r w:rsidRPr="00D62338">
              <w:rPr>
                <w:rFonts w:ascii="Arial" w:hAnsi="Arial" w:cs="Arial"/>
                <w:color w:val="000000"/>
                <w:sz w:val="20"/>
              </w:rPr>
              <w:t>ompañías de Seguros de Vida, Reaseguradoras, Sociedades de Capitalización, Comisionistas de Bolsa de Valores y Sociedades Comisionistas de Bolsas de Bienes y Productos Agropecuarios, Agroindustriales y de otros Com</w:t>
            </w:r>
            <w:r w:rsidR="00E86427">
              <w:rPr>
                <w:rFonts w:ascii="Arial" w:hAnsi="Arial" w:cs="Arial"/>
                <w:color w:val="000000"/>
                <w:sz w:val="20"/>
              </w:rPr>
              <w:t>m</w:t>
            </w:r>
            <w:r w:rsidRPr="00D62338">
              <w:rPr>
                <w:rFonts w:ascii="Arial" w:hAnsi="Arial" w:cs="Arial"/>
                <w:color w:val="000000"/>
                <w:sz w:val="20"/>
              </w:rPr>
              <w:t>odities</w:t>
            </w:r>
            <w:r w:rsidR="009537A5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r w:rsidR="009537A5" w:rsidRPr="00BF2DB7">
              <w:rPr>
                <w:rFonts w:ascii="Arial" w:hAnsi="Arial" w:cs="Arial"/>
                <w:color w:val="000000"/>
                <w:sz w:val="20"/>
              </w:rPr>
              <w:t>así como las demás entidades que se</w:t>
            </w:r>
            <w:r w:rsidR="00984973" w:rsidRPr="00BF2DB7">
              <w:rPr>
                <w:rFonts w:ascii="Arial" w:hAnsi="Arial" w:cs="Arial"/>
                <w:color w:val="000000"/>
                <w:sz w:val="20"/>
              </w:rPr>
              <w:t xml:space="preserve"> consideren</w:t>
            </w:r>
            <w:r w:rsidR="009537A5" w:rsidRPr="00BF2DB7">
              <w:rPr>
                <w:rFonts w:ascii="Arial" w:hAnsi="Arial" w:cs="Arial"/>
                <w:color w:val="000000"/>
                <w:sz w:val="20"/>
              </w:rPr>
              <w:t xml:space="preserve"> sujeto pasivo del</w:t>
            </w:r>
            <w:r w:rsidR="003D0AD2" w:rsidRPr="00BF2DB7">
              <w:rPr>
                <w:rFonts w:ascii="Arial" w:hAnsi="Arial" w:cs="Arial"/>
                <w:color w:val="000000"/>
                <w:sz w:val="20"/>
              </w:rPr>
              <w:t xml:space="preserve"> ICA </w:t>
            </w:r>
            <w:r w:rsidR="00303828" w:rsidRPr="00BF2DB7">
              <w:rPr>
                <w:rFonts w:ascii="Arial" w:hAnsi="Arial" w:cs="Arial"/>
                <w:color w:val="000000"/>
                <w:sz w:val="20"/>
              </w:rPr>
              <w:t xml:space="preserve">al sector financiero, </w:t>
            </w:r>
            <w:r w:rsidR="003D0AD2" w:rsidRPr="00BF2DB7">
              <w:rPr>
                <w:rFonts w:ascii="Arial" w:hAnsi="Arial" w:cs="Arial"/>
                <w:color w:val="000000"/>
                <w:sz w:val="20"/>
              </w:rPr>
              <w:t>en los términos de</w:t>
            </w:r>
            <w:r w:rsidR="007539E6" w:rsidRPr="00BF2DB7">
              <w:rPr>
                <w:rFonts w:ascii="Arial" w:hAnsi="Arial" w:cs="Arial"/>
                <w:color w:val="000000"/>
                <w:sz w:val="20"/>
              </w:rPr>
              <w:t xml:space="preserve"> la ley aplicable</w:t>
            </w:r>
            <w:r w:rsidRPr="00BF2DB7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</w:tr>
      <w:tr w:rsidR="00D62338" w:rsidRPr="008F64D0" w14:paraId="59B3DA39" w14:textId="77777777" w:rsidTr="008F64D0">
        <w:tc>
          <w:tcPr>
            <w:tcW w:w="4149" w:type="dxa"/>
          </w:tcPr>
          <w:p w14:paraId="311B37AB" w14:textId="37499DFB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PERIODICIDAD:</w:t>
            </w:r>
          </w:p>
        </w:tc>
        <w:tc>
          <w:tcPr>
            <w:tcW w:w="4762" w:type="dxa"/>
          </w:tcPr>
          <w:p w14:paraId="7C335E41" w14:textId="7EA4A482" w:rsidR="00D62338" w:rsidRPr="00D62338" w:rsidRDefault="00D62338" w:rsidP="00D62338">
            <w:pPr>
              <w:jc w:val="both"/>
              <w:rPr>
                <w:rFonts w:ascii="Arial" w:hAnsi="Arial" w:cs="Arial"/>
                <w:sz w:val="20"/>
              </w:rPr>
            </w:pPr>
            <w:r w:rsidRPr="00D62338">
              <w:rPr>
                <w:rFonts w:ascii="Arial" w:hAnsi="Arial" w:cs="Arial"/>
                <w:sz w:val="20"/>
              </w:rPr>
              <w:t>Anual.</w:t>
            </w:r>
          </w:p>
        </w:tc>
      </w:tr>
      <w:tr w:rsidR="00D62338" w:rsidRPr="008F64D0" w14:paraId="7A0D469E" w14:textId="77777777" w:rsidTr="008F64D0">
        <w:tc>
          <w:tcPr>
            <w:tcW w:w="4149" w:type="dxa"/>
          </w:tcPr>
          <w:p w14:paraId="63C7AB39" w14:textId="328219ED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 xml:space="preserve">FECHA DE </w:t>
            </w:r>
            <w:r>
              <w:rPr>
                <w:rFonts w:ascii="Arial" w:hAnsi="Arial" w:cs="Arial"/>
                <w:b/>
                <w:sz w:val="20"/>
              </w:rPr>
              <w:t>CORTE</w:t>
            </w:r>
            <w:r w:rsidRPr="008F64D0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762" w:type="dxa"/>
          </w:tcPr>
          <w:p w14:paraId="7E00A6D5" w14:textId="59A77479" w:rsidR="00D62338" w:rsidRPr="00D62338" w:rsidRDefault="00D62338" w:rsidP="00D6233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62338">
              <w:rPr>
                <w:rFonts w:ascii="Arial" w:hAnsi="Arial" w:cs="Arial"/>
                <w:color w:val="000000"/>
                <w:sz w:val="20"/>
              </w:rPr>
              <w:t>Diciembre 31</w:t>
            </w:r>
            <w:r w:rsidR="00BB0C12">
              <w:rPr>
                <w:rFonts w:ascii="Arial" w:hAnsi="Arial" w:cs="Arial"/>
                <w:color w:val="000000"/>
                <w:sz w:val="20"/>
              </w:rPr>
              <w:t>.</w:t>
            </w:r>
            <w:r w:rsidR="00397E84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D62338" w:rsidRPr="008F64D0" w14:paraId="2B62908E" w14:textId="77777777" w:rsidTr="008F64D0">
        <w:tc>
          <w:tcPr>
            <w:tcW w:w="4149" w:type="dxa"/>
          </w:tcPr>
          <w:p w14:paraId="6A5B045F" w14:textId="578EBBB8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 xml:space="preserve">FECHA DE </w:t>
            </w:r>
            <w:r>
              <w:rPr>
                <w:rFonts w:ascii="Arial" w:hAnsi="Arial" w:cs="Arial"/>
                <w:b/>
                <w:sz w:val="20"/>
              </w:rPr>
              <w:t>REPO</w:t>
            </w:r>
            <w:r w:rsidRPr="008F64D0">
              <w:rPr>
                <w:rFonts w:ascii="Arial" w:hAnsi="Arial" w:cs="Arial"/>
                <w:b/>
                <w:sz w:val="20"/>
              </w:rPr>
              <w:t>RTE DE LA INFORMACIÓN:</w:t>
            </w:r>
          </w:p>
        </w:tc>
        <w:tc>
          <w:tcPr>
            <w:tcW w:w="4762" w:type="dxa"/>
          </w:tcPr>
          <w:p w14:paraId="40C39CC9" w14:textId="09D92685" w:rsidR="00D62338" w:rsidRPr="00D62338" w:rsidRDefault="00D62338" w:rsidP="00D62338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D62338">
              <w:rPr>
                <w:rFonts w:ascii="Arial" w:hAnsi="Arial" w:cs="Arial"/>
                <w:color w:val="000000"/>
                <w:sz w:val="20"/>
              </w:rPr>
              <w:t>Dentro de los 10 primeros días hábiles del mes de marzo de cada año.</w:t>
            </w:r>
          </w:p>
        </w:tc>
      </w:tr>
      <w:tr w:rsidR="00D62338" w:rsidRPr="008F64D0" w14:paraId="73716D18" w14:textId="77777777" w:rsidTr="008F64D0">
        <w:tc>
          <w:tcPr>
            <w:tcW w:w="4149" w:type="dxa"/>
          </w:tcPr>
          <w:p w14:paraId="7F5060A3" w14:textId="77777777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DOCUMENTO TÉCNICO:</w:t>
            </w:r>
          </w:p>
        </w:tc>
        <w:tc>
          <w:tcPr>
            <w:tcW w:w="4762" w:type="dxa"/>
          </w:tcPr>
          <w:p w14:paraId="4998513D" w14:textId="1F07F25B" w:rsidR="00D62338" w:rsidRPr="00266CE0" w:rsidRDefault="004C2000" w:rsidP="00D62338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XXXXX</w:t>
            </w:r>
          </w:p>
        </w:tc>
      </w:tr>
      <w:tr w:rsidR="00D62338" w:rsidRPr="008F64D0" w14:paraId="405AD805" w14:textId="77777777" w:rsidTr="008F64D0">
        <w:tc>
          <w:tcPr>
            <w:tcW w:w="4149" w:type="dxa"/>
          </w:tcPr>
          <w:p w14:paraId="61732D0D" w14:textId="77777777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TIPO Y NUMERO DEL INFORME:</w:t>
            </w:r>
          </w:p>
        </w:tc>
        <w:tc>
          <w:tcPr>
            <w:tcW w:w="4762" w:type="dxa"/>
          </w:tcPr>
          <w:p w14:paraId="1A9424F7" w14:textId="082C27BE" w:rsidR="00D62338" w:rsidRPr="00266CE0" w:rsidRDefault="00D62338" w:rsidP="00D62338">
            <w:pPr>
              <w:jc w:val="both"/>
              <w:rPr>
                <w:rFonts w:ascii="Arial" w:hAnsi="Arial" w:cs="Arial"/>
                <w:sz w:val="20"/>
              </w:rPr>
            </w:pPr>
            <w:r w:rsidRPr="00266CE0">
              <w:rPr>
                <w:rFonts w:ascii="Arial" w:hAnsi="Arial" w:cs="Arial"/>
                <w:color w:val="000000"/>
                <w:sz w:val="20"/>
              </w:rPr>
              <w:t>xx - Base Impositiva del Impuesto</w:t>
            </w:r>
            <w:r w:rsidR="00397E84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266CE0">
              <w:rPr>
                <w:rFonts w:ascii="Arial" w:hAnsi="Arial" w:cs="Arial"/>
                <w:color w:val="000000"/>
                <w:sz w:val="20"/>
              </w:rPr>
              <w:t>de Industria y Comercio</w:t>
            </w:r>
            <w:r w:rsidR="00BB0C12">
              <w:rPr>
                <w:rFonts w:ascii="Arial" w:hAnsi="Arial" w:cs="Arial"/>
                <w:color w:val="000000"/>
                <w:sz w:val="20"/>
              </w:rPr>
              <w:t>.</w:t>
            </w:r>
          </w:p>
        </w:tc>
      </w:tr>
      <w:tr w:rsidR="00D62338" w:rsidRPr="008F64D0" w14:paraId="335D2E4F" w14:textId="77777777" w:rsidTr="008F64D0">
        <w:tc>
          <w:tcPr>
            <w:tcW w:w="4149" w:type="dxa"/>
          </w:tcPr>
          <w:p w14:paraId="781E0BCF" w14:textId="77777777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MEDIO DE ENVÍO:</w:t>
            </w:r>
          </w:p>
        </w:tc>
        <w:tc>
          <w:tcPr>
            <w:tcW w:w="4762" w:type="dxa"/>
          </w:tcPr>
          <w:p w14:paraId="33B7F5CB" w14:textId="77777777" w:rsidR="00D62338" w:rsidRPr="00D62338" w:rsidRDefault="00D62338" w:rsidP="00D6233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D62338">
              <w:rPr>
                <w:rFonts w:ascii="Arial" w:hAnsi="Arial" w:cs="Arial"/>
                <w:color w:val="000000"/>
                <w:sz w:val="20"/>
              </w:rPr>
              <w:t>WEB.</w:t>
            </w:r>
            <w:r w:rsidRPr="00D62338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D62338" w:rsidRPr="008F64D0" w14:paraId="3F314AD5" w14:textId="77777777" w:rsidTr="008F64D0">
        <w:tc>
          <w:tcPr>
            <w:tcW w:w="4149" w:type="dxa"/>
          </w:tcPr>
          <w:p w14:paraId="18C66411" w14:textId="6EE58F42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  <w:r w:rsidRPr="008F64D0">
              <w:rPr>
                <w:rFonts w:ascii="Arial" w:hAnsi="Arial" w:cs="Arial"/>
                <w:b/>
                <w:sz w:val="20"/>
              </w:rPr>
              <w:t>DEPENDENCIA RESPONSABLE:</w:t>
            </w:r>
          </w:p>
        </w:tc>
        <w:tc>
          <w:tcPr>
            <w:tcW w:w="4762" w:type="dxa"/>
          </w:tcPr>
          <w:p w14:paraId="0DF9B213" w14:textId="13ADBFBD" w:rsidR="00D62338" w:rsidRPr="00D62338" w:rsidRDefault="00D62338" w:rsidP="00D6233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D62338">
              <w:rPr>
                <w:rFonts w:ascii="Arial" w:hAnsi="Arial" w:cs="Arial"/>
                <w:color w:val="000000"/>
                <w:sz w:val="20"/>
              </w:rPr>
              <w:t>Subdirección de Analítica.</w:t>
            </w:r>
          </w:p>
        </w:tc>
      </w:tr>
      <w:tr w:rsidR="00D62338" w:rsidRPr="008F64D0" w14:paraId="2A8866A0" w14:textId="77777777" w:rsidTr="008F64D0">
        <w:tc>
          <w:tcPr>
            <w:tcW w:w="4149" w:type="dxa"/>
          </w:tcPr>
          <w:p w14:paraId="6110B59A" w14:textId="2827F702" w:rsidR="00D62338" w:rsidRPr="008F64D0" w:rsidRDefault="00D62338" w:rsidP="00D62338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762" w:type="dxa"/>
          </w:tcPr>
          <w:p w14:paraId="66F39AD9" w14:textId="16612728" w:rsidR="00D62338" w:rsidRPr="008F64D0" w:rsidRDefault="00D62338" w:rsidP="00D62338">
            <w:pPr>
              <w:pStyle w:val="Textoindependiente21"/>
              <w:rPr>
                <w:rFonts w:cs="Arial"/>
                <w:bCs/>
                <w:sz w:val="20"/>
              </w:rPr>
            </w:pPr>
          </w:p>
        </w:tc>
      </w:tr>
    </w:tbl>
    <w:p w14:paraId="36BF87D4" w14:textId="77777777" w:rsidR="00394211" w:rsidRPr="00042AB0" w:rsidRDefault="00394211" w:rsidP="00394211">
      <w:pPr>
        <w:jc w:val="both"/>
        <w:rPr>
          <w:rFonts w:ascii="Arial" w:hAnsi="Arial" w:cs="Arial"/>
          <w:b/>
          <w:sz w:val="18"/>
          <w:szCs w:val="18"/>
        </w:rPr>
      </w:pPr>
    </w:p>
    <w:p w14:paraId="13E91288" w14:textId="77777777" w:rsidR="008F64D0" w:rsidRDefault="008F64D0" w:rsidP="00394211">
      <w:pPr>
        <w:jc w:val="both"/>
        <w:rPr>
          <w:rFonts w:ascii="Arial" w:hAnsi="Arial" w:cs="Arial"/>
          <w:b/>
          <w:sz w:val="18"/>
          <w:szCs w:val="18"/>
        </w:rPr>
      </w:pPr>
    </w:p>
    <w:p w14:paraId="04CCAF3D" w14:textId="0BC0914C" w:rsidR="008F64D0" w:rsidRDefault="008F64D0" w:rsidP="00394211">
      <w:pPr>
        <w:jc w:val="both"/>
        <w:rPr>
          <w:rFonts w:ascii="Arial" w:hAnsi="Arial" w:cs="Arial"/>
          <w:b/>
          <w:sz w:val="18"/>
          <w:szCs w:val="18"/>
        </w:rPr>
      </w:pPr>
    </w:p>
    <w:p w14:paraId="7592B8C5" w14:textId="6DE99457" w:rsidR="008F64D0" w:rsidRDefault="008F64D0" w:rsidP="00394211">
      <w:pPr>
        <w:jc w:val="both"/>
        <w:rPr>
          <w:rFonts w:ascii="Arial" w:hAnsi="Arial" w:cs="Arial"/>
          <w:b/>
          <w:sz w:val="20"/>
        </w:rPr>
      </w:pPr>
      <w:r w:rsidRPr="008F64D0">
        <w:rPr>
          <w:rFonts w:ascii="Arial" w:hAnsi="Arial" w:cs="Arial"/>
          <w:b/>
          <w:sz w:val="20"/>
        </w:rPr>
        <w:t>INSTRUCTIVO</w:t>
      </w:r>
    </w:p>
    <w:p w14:paraId="50437AC9" w14:textId="38D709CD" w:rsidR="007513D3" w:rsidRPr="007513D3" w:rsidRDefault="007513D3" w:rsidP="00394211">
      <w:pPr>
        <w:jc w:val="both"/>
        <w:rPr>
          <w:rFonts w:ascii="Arial" w:hAnsi="Arial" w:cs="Arial"/>
          <w:b/>
          <w:sz w:val="20"/>
        </w:rPr>
      </w:pPr>
    </w:p>
    <w:p w14:paraId="7A38BCDE" w14:textId="24F698EE" w:rsidR="007513D3" w:rsidRPr="009B79D1" w:rsidRDefault="007513D3" w:rsidP="007513D3">
      <w:pPr>
        <w:jc w:val="both"/>
        <w:rPr>
          <w:rFonts w:ascii="Arial" w:hAnsi="Arial" w:cs="Arial"/>
          <w:bCs/>
          <w:sz w:val="20"/>
        </w:rPr>
      </w:pPr>
      <w:r w:rsidRPr="009B79D1">
        <w:rPr>
          <w:rFonts w:ascii="Arial" w:hAnsi="Arial" w:cs="Arial"/>
          <w:bCs/>
          <w:sz w:val="20"/>
        </w:rPr>
        <w:t>De conformidad con lo establecido en los artículos 42, 46 y 47 de la Ley 14 de 1983, el primero modificado por el artículo 52 de la Ley 1430 de 2010,</w:t>
      </w:r>
      <w:r w:rsidR="00742805">
        <w:rPr>
          <w:rFonts w:ascii="Arial" w:hAnsi="Arial" w:cs="Arial"/>
          <w:bCs/>
          <w:sz w:val="20"/>
        </w:rPr>
        <w:t xml:space="preserve"> y</w:t>
      </w:r>
      <w:r w:rsidRPr="009B79D1">
        <w:rPr>
          <w:rFonts w:ascii="Arial" w:hAnsi="Arial" w:cs="Arial"/>
          <w:bCs/>
          <w:sz w:val="20"/>
        </w:rPr>
        <w:t xml:space="preserve"> en los artículos 207, </w:t>
      </w:r>
      <w:r w:rsidR="00742805">
        <w:rPr>
          <w:rFonts w:ascii="Arial" w:hAnsi="Arial" w:cs="Arial"/>
          <w:bCs/>
          <w:sz w:val="20"/>
        </w:rPr>
        <w:t xml:space="preserve">211, </w:t>
      </w:r>
      <w:r w:rsidRPr="009B79D1">
        <w:rPr>
          <w:rFonts w:ascii="Arial" w:hAnsi="Arial" w:cs="Arial"/>
          <w:bCs/>
          <w:sz w:val="20"/>
        </w:rPr>
        <w:t>212 y 213 del Decreto 1333 de 1986, las entidades vigiladas deberán remitir a esta Superintendencia el movimiento de sus operaciones de acuerdo con los rubros definidos en la norma, para efectos de que la Superintendencia informe a cada municipio y al Distrito Especial de Bogotá el monto de la base impositiva para la cuantificación del impuesto de industria y comercio.</w:t>
      </w:r>
    </w:p>
    <w:p w14:paraId="3E1EDA51" w14:textId="4D39B02A" w:rsidR="007513D3" w:rsidRPr="009B79D1" w:rsidRDefault="007513D3" w:rsidP="007513D3">
      <w:pPr>
        <w:jc w:val="both"/>
        <w:rPr>
          <w:rFonts w:ascii="Arial" w:hAnsi="Arial" w:cs="Arial"/>
          <w:bCs/>
          <w:sz w:val="20"/>
        </w:rPr>
      </w:pPr>
    </w:p>
    <w:p w14:paraId="39282B5A" w14:textId="2D66E1AA" w:rsidR="007513D3" w:rsidRPr="009B79D1" w:rsidRDefault="007513D3" w:rsidP="007513D3">
      <w:pPr>
        <w:jc w:val="both"/>
        <w:rPr>
          <w:rFonts w:ascii="Arial" w:hAnsi="Arial" w:cs="Arial"/>
          <w:sz w:val="20"/>
        </w:rPr>
      </w:pPr>
      <w:r w:rsidRPr="009B79D1">
        <w:rPr>
          <w:rFonts w:ascii="Arial" w:hAnsi="Arial" w:cs="Arial"/>
          <w:sz w:val="20"/>
        </w:rPr>
        <w:t xml:space="preserve">Las entidades deberán clasificar los ingresos en los conceptos aplicables de acuerdo con las instrucciones definidas en la normatividad vigente y de conformidad con las instrucciones que sobre el particular impartan los </w:t>
      </w:r>
      <w:r w:rsidR="00CD1A58">
        <w:rPr>
          <w:rFonts w:ascii="Arial" w:hAnsi="Arial" w:cs="Arial"/>
          <w:sz w:val="20"/>
        </w:rPr>
        <w:t>m</w:t>
      </w:r>
      <w:r w:rsidRPr="009B79D1">
        <w:rPr>
          <w:rFonts w:ascii="Arial" w:hAnsi="Arial" w:cs="Arial"/>
          <w:sz w:val="20"/>
        </w:rPr>
        <w:t xml:space="preserve">unicipios o autoridades tributarias municipales. </w:t>
      </w:r>
    </w:p>
    <w:p w14:paraId="1105E59C" w14:textId="0833B689" w:rsidR="007513D3" w:rsidRPr="009B79D1" w:rsidRDefault="007513D3" w:rsidP="007513D3">
      <w:pPr>
        <w:jc w:val="both"/>
        <w:rPr>
          <w:rFonts w:ascii="Arial" w:hAnsi="Arial" w:cs="Arial"/>
          <w:sz w:val="20"/>
        </w:rPr>
      </w:pPr>
    </w:p>
    <w:p w14:paraId="42EE4A1C" w14:textId="08B79FD3" w:rsidR="007513D3" w:rsidRPr="009B79D1" w:rsidRDefault="007513D3" w:rsidP="007513D3">
      <w:pPr>
        <w:jc w:val="both"/>
        <w:rPr>
          <w:rFonts w:ascii="Arial" w:hAnsi="Arial" w:cs="Arial"/>
          <w:sz w:val="20"/>
        </w:rPr>
      </w:pPr>
      <w:r w:rsidRPr="009B79D1">
        <w:rPr>
          <w:rFonts w:ascii="Arial" w:hAnsi="Arial" w:cs="Arial"/>
          <w:sz w:val="20"/>
        </w:rPr>
        <w:t xml:space="preserve">Las entidades que soporten su operación a través de servicios en la nube y no cuenten con sucursales físicas </w:t>
      </w:r>
      <w:r w:rsidR="00BB0C12">
        <w:rPr>
          <w:rFonts w:ascii="Arial" w:hAnsi="Arial" w:cs="Arial"/>
          <w:sz w:val="20"/>
        </w:rPr>
        <w:t xml:space="preserve">                                                  </w:t>
      </w:r>
      <w:r w:rsidRPr="009B79D1">
        <w:rPr>
          <w:rFonts w:ascii="Arial" w:hAnsi="Arial" w:cs="Arial"/>
          <w:sz w:val="20"/>
        </w:rPr>
        <w:t xml:space="preserve">deberán asegurar que los ingresos registrados por medio de la presente proforma se reporten </w:t>
      </w:r>
      <w:r w:rsidR="005D3BA0">
        <w:rPr>
          <w:rFonts w:ascii="Arial" w:hAnsi="Arial" w:cs="Arial"/>
          <w:sz w:val="20"/>
        </w:rPr>
        <w:t>de acuerdo con lo establecido para el efecto por los municipios en su normatividad fiscal local.</w:t>
      </w:r>
    </w:p>
    <w:p w14:paraId="6DB298DE" w14:textId="77777777" w:rsidR="007513D3" w:rsidRPr="007513D3" w:rsidRDefault="007513D3" w:rsidP="007513D3">
      <w:pPr>
        <w:jc w:val="both"/>
        <w:rPr>
          <w:rFonts w:ascii="Arial" w:hAnsi="Arial" w:cs="Arial"/>
          <w:bCs/>
          <w:sz w:val="20"/>
        </w:rPr>
      </w:pPr>
    </w:p>
    <w:p w14:paraId="6453D93E" w14:textId="77777777" w:rsidR="00BF64D1" w:rsidRPr="007513D3" w:rsidRDefault="00BF64D1" w:rsidP="00394211">
      <w:pPr>
        <w:jc w:val="both"/>
        <w:rPr>
          <w:rFonts w:ascii="Arial" w:hAnsi="Arial" w:cs="Arial"/>
          <w:b/>
          <w:sz w:val="20"/>
        </w:rPr>
      </w:pPr>
    </w:p>
    <w:p w14:paraId="6CCA964C" w14:textId="6F78B535" w:rsidR="00394211" w:rsidRPr="007513D3" w:rsidRDefault="00394211" w:rsidP="00394211">
      <w:pPr>
        <w:jc w:val="both"/>
        <w:rPr>
          <w:rFonts w:ascii="Arial" w:hAnsi="Arial" w:cs="Arial"/>
          <w:sz w:val="20"/>
        </w:rPr>
      </w:pPr>
      <w:r w:rsidRPr="007513D3">
        <w:rPr>
          <w:rFonts w:ascii="Arial" w:hAnsi="Arial" w:cs="Arial"/>
          <w:b/>
          <w:sz w:val="20"/>
        </w:rPr>
        <w:t>GENERALIDADES:</w:t>
      </w:r>
    </w:p>
    <w:p w14:paraId="32F4C9FC" w14:textId="77777777" w:rsidR="00394211" w:rsidRPr="008F64D0" w:rsidRDefault="00394211" w:rsidP="00394211">
      <w:pPr>
        <w:jc w:val="both"/>
        <w:rPr>
          <w:rFonts w:ascii="Arial" w:hAnsi="Arial" w:cs="Arial"/>
          <w:sz w:val="20"/>
        </w:rPr>
      </w:pPr>
    </w:p>
    <w:p w14:paraId="1068E94C" w14:textId="52616FA5" w:rsidR="00D62338" w:rsidRPr="00D62338" w:rsidRDefault="00D62338" w:rsidP="00D62338">
      <w:pPr>
        <w:jc w:val="both"/>
        <w:rPr>
          <w:rFonts w:ascii="Arial" w:hAnsi="Arial" w:cs="Arial"/>
          <w:sz w:val="20"/>
        </w:rPr>
      </w:pPr>
      <w:r w:rsidRPr="00D62338">
        <w:rPr>
          <w:rFonts w:ascii="Arial" w:hAnsi="Arial" w:cs="Arial"/>
          <w:sz w:val="20"/>
        </w:rPr>
        <w:t xml:space="preserve">La presente proforma debe ser remitida con la firma digital del </w:t>
      </w:r>
      <w:r w:rsidR="00E86427">
        <w:rPr>
          <w:rFonts w:ascii="Arial" w:hAnsi="Arial" w:cs="Arial"/>
          <w:sz w:val="20"/>
        </w:rPr>
        <w:t>r</w:t>
      </w:r>
      <w:r w:rsidRPr="00D62338">
        <w:rPr>
          <w:rFonts w:ascii="Arial" w:hAnsi="Arial" w:cs="Arial"/>
          <w:sz w:val="20"/>
        </w:rPr>
        <w:t xml:space="preserve">epresentante </w:t>
      </w:r>
      <w:r w:rsidR="00E86427">
        <w:rPr>
          <w:rFonts w:ascii="Arial" w:hAnsi="Arial" w:cs="Arial"/>
          <w:sz w:val="20"/>
        </w:rPr>
        <w:t>l</w:t>
      </w:r>
      <w:r w:rsidRPr="00D62338">
        <w:rPr>
          <w:rFonts w:ascii="Arial" w:hAnsi="Arial" w:cs="Arial"/>
          <w:sz w:val="20"/>
        </w:rPr>
        <w:t xml:space="preserve">egal, </w:t>
      </w:r>
      <w:r w:rsidR="00E86427">
        <w:rPr>
          <w:rFonts w:ascii="Arial" w:hAnsi="Arial" w:cs="Arial"/>
          <w:sz w:val="20"/>
        </w:rPr>
        <w:t>r</w:t>
      </w:r>
      <w:r w:rsidRPr="00D62338">
        <w:rPr>
          <w:rFonts w:ascii="Arial" w:hAnsi="Arial" w:cs="Arial"/>
          <w:sz w:val="20"/>
        </w:rPr>
        <w:t xml:space="preserve">evisor </w:t>
      </w:r>
      <w:r w:rsidR="00E86427">
        <w:rPr>
          <w:rFonts w:ascii="Arial" w:hAnsi="Arial" w:cs="Arial"/>
          <w:sz w:val="20"/>
        </w:rPr>
        <w:t>f</w:t>
      </w:r>
      <w:r w:rsidRPr="00D62338">
        <w:rPr>
          <w:rFonts w:ascii="Arial" w:hAnsi="Arial" w:cs="Arial"/>
          <w:sz w:val="20"/>
        </w:rPr>
        <w:t xml:space="preserve">iscal y </w:t>
      </w:r>
      <w:r w:rsidR="00E86427">
        <w:rPr>
          <w:rFonts w:ascii="Arial" w:hAnsi="Arial" w:cs="Arial"/>
          <w:sz w:val="20"/>
        </w:rPr>
        <w:t>c</w:t>
      </w:r>
      <w:r w:rsidRPr="00D62338">
        <w:rPr>
          <w:rFonts w:ascii="Arial" w:hAnsi="Arial" w:cs="Arial"/>
          <w:sz w:val="20"/>
        </w:rPr>
        <w:t>ontador.</w:t>
      </w:r>
      <w:r w:rsidR="00E86427">
        <w:rPr>
          <w:rFonts w:ascii="Arial" w:hAnsi="Arial" w:cs="Arial"/>
          <w:sz w:val="20"/>
        </w:rPr>
        <w:t xml:space="preserve"> El </w:t>
      </w:r>
      <w:r w:rsidR="00E86427" w:rsidRPr="00E86427">
        <w:rPr>
          <w:rFonts w:ascii="Arial" w:hAnsi="Arial" w:cs="Arial"/>
          <w:sz w:val="20"/>
        </w:rPr>
        <w:t xml:space="preserve">Banco de la República deberá remitirla con la firma del </w:t>
      </w:r>
      <w:r w:rsidR="00E86427">
        <w:rPr>
          <w:rFonts w:ascii="Arial" w:hAnsi="Arial" w:cs="Arial"/>
          <w:sz w:val="20"/>
        </w:rPr>
        <w:t>r</w:t>
      </w:r>
      <w:r w:rsidR="00E86427" w:rsidRPr="00E86427">
        <w:rPr>
          <w:rFonts w:ascii="Arial" w:hAnsi="Arial" w:cs="Arial"/>
          <w:sz w:val="20"/>
        </w:rPr>
        <w:t xml:space="preserve">epresentante </w:t>
      </w:r>
      <w:r w:rsidR="00E86427">
        <w:rPr>
          <w:rFonts w:ascii="Arial" w:hAnsi="Arial" w:cs="Arial"/>
          <w:sz w:val="20"/>
        </w:rPr>
        <w:t>l</w:t>
      </w:r>
      <w:r w:rsidR="00E86427" w:rsidRPr="00E86427">
        <w:rPr>
          <w:rFonts w:ascii="Arial" w:hAnsi="Arial" w:cs="Arial"/>
          <w:sz w:val="20"/>
        </w:rPr>
        <w:t xml:space="preserve">egal, el </w:t>
      </w:r>
      <w:r w:rsidR="00E86427">
        <w:rPr>
          <w:rFonts w:ascii="Arial" w:hAnsi="Arial" w:cs="Arial"/>
          <w:sz w:val="20"/>
        </w:rPr>
        <w:t>c</w:t>
      </w:r>
      <w:r w:rsidR="00E86427" w:rsidRPr="00E86427">
        <w:rPr>
          <w:rFonts w:ascii="Arial" w:hAnsi="Arial" w:cs="Arial"/>
          <w:sz w:val="20"/>
        </w:rPr>
        <w:t xml:space="preserve">ontador y el </w:t>
      </w:r>
      <w:r w:rsidR="00E86427">
        <w:rPr>
          <w:rFonts w:ascii="Arial" w:hAnsi="Arial" w:cs="Arial"/>
          <w:sz w:val="20"/>
        </w:rPr>
        <w:t>a</w:t>
      </w:r>
      <w:r w:rsidR="00E86427" w:rsidRPr="00E86427">
        <w:rPr>
          <w:rFonts w:ascii="Arial" w:hAnsi="Arial" w:cs="Arial"/>
          <w:sz w:val="20"/>
        </w:rPr>
        <w:t>uditor</w:t>
      </w:r>
      <w:r w:rsidR="00E86427">
        <w:rPr>
          <w:rFonts w:ascii="Arial" w:hAnsi="Arial" w:cs="Arial"/>
          <w:sz w:val="20"/>
        </w:rPr>
        <w:t>.</w:t>
      </w:r>
    </w:p>
    <w:p w14:paraId="23CAC587" w14:textId="77777777" w:rsidR="00D62338" w:rsidRPr="00D62338" w:rsidRDefault="00D62338" w:rsidP="00D62338">
      <w:pPr>
        <w:jc w:val="both"/>
        <w:rPr>
          <w:rFonts w:ascii="Arial" w:hAnsi="Arial" w:cs="Arial"/>
          <w:sz w:val="20"/>
        </w:rPr>
      </w:pPr>
    </w:p>
    <w:p w14:paraId="3508995F" w14:textId="206C994A" w:rsidR="00D62338" w:rsidRDefault="00D62338" w:rsidP="00D62338">
      <w:pPr>
        <w:jc w:val="both"/>
        <w:rPr>
          <w:rFonts w:ascii="Arial" w:hAnsi="Arial" w:cs="Arial"/>
          <w:sz w:val="20"/>
        </w:rPr>
      </w:pPr>
      <w:r w:rsidRPr="00D62338">
        <w:rPr>
          <w:rFonts w:ascii="Arial" w:hAnsi="Arial" w:cs="Arial"/>
          <w:sz w:val="20"/>
        </w:rPr>
        <w:t xml:space="preserve">La información se debe reportar en pesos </w:t>
      </w:r>
      <w:r w:rsidR="00397E84">
        <w:rPr>
          <w:rFonts w:ascii="Arial" w:hAnsi="Arial" w:cs="Arial"/>
          <w:sz w:val="20"/>
        </w:rPr>
        <w:t xml:space="preserve">con dos (2) decimales </w:t>
      </w:r>
      <w:r w:rsidRPr="00D62338">
        <w:rPr>
          <w:rFonts w:ascii="Arial" w:hAnsi="Arial" w:cs="Arial"/>
          <w:sz w:val="20"/>
        </w:rPr>
        <w:t>en moneda total.</w:t>
      </w:r>
    </w:p>
    <w:p w14:paraId="01DC1A34" w14:textId="77777777" w:rsidR="007513D3" w:rsidRDefault="007513D3" w:rsidP="007513D3">
      <w:pPr>
        <w:jc w:val="both"/>
        <w:rPr>
          <w:rFonts w:ascii="Arial" w:hAnsi="Arial" w:cs="Arial"/>
          <w:sz w:val="20"/>
        </w:rPr>
      </w:pPr>
    </w:p>
    <w:p w14:paraId="19C59195" w14:textId="5EEC0907" w:rsidR="00D62338" w:rsidRPr="00D62338" w:rsidRDefault="00D62338" w:rsidP="00D62338">
      <w:pPr>
        <w:jc w:val="both"/>
        <w:rPr>
          <w:rFonts w:ascii="Arial" w:hAnsi="Arial" w:cs="Arial"/>
          <w:sz w:val="20"/>
        </w:rPr>
      </w:pPr>
      <w:r w:rsidRPr="00D62338">
        <w:rPr>
          <w:rFonts w:ascii="Arial" w:hAnsi="Arial" w:cs="Arial"/>
          <w:sz w:val="20"/>
        </w:rPr>
        <w:t xml:space="preserve">Para el reporte de la información, se tendrá en cuenta la </w:t>
      </w:r>
      <w:r w:rsidR="00DA5699">
        <w:rPr>
          <w:rFonts w:ascii="Arial" w:hAnsi="Arial" w:cs="Arial"/>
          <w:sz w:val="20"/>
        </w:rPr>
        <w:t>T</w:t>
      </w:r>
      <w:r w:rsidRPr="00D62338">
        <w:rPr>
          <w:rFonts w:ascii="Arial" w:hAnsi="Arial" w:cs="Arial"/>
          <w:sz w:val="20"/>
        </w:rPr>
        <w:t>abla de ingresos</w:t>
      </w:r>
      <w:r w:rsidR="00DA5699">
        <w:rPr>
          <w:rFonts w:ascii="Arial" w:hAnsi="Arial" w:cs="Arial"/>
          <w:sz w:val="20"/>
        </w:rPr>
        <w:t xml:space="preserve"> operacionales</w:t>
      </w:r>
      <w:r w:rsidRPr="00D62338">
        <w:rPr>
          <w:rFonts w:ascii="Arial" w:hAnsi="Arial" w:cs="Arial"/>
          <w:sz w:val="20"/>
        </w:rPr>
        <w:t xml:space="preserve"> por industria</w:t>
      </w:r>
      <w:r w:rsidR="00DA5699">
        <w:rPr>
          <w:rFonts w:ascii="Arial" w:hAnsi="Arial" w:cs="Arial"/>
          <w:sz w:val="20"/>
        </w:rPr>
        <w:t>,</w:t>
      </w:r>
      <w:r w:rsidRPr="00D62338">
        <w:rPr>
          <w:rFonts w:ascii="Arial" w:hAnsi="Arial" w:cs="Arial"/>
          <w:sz w:val="20"/>
        </w:rPr>
        <w:t xml:space="preserve"> disponible en </w:t>
      </w:r>
      <w:hyperlink r:id="rId11" w:history="1">
        <w:r w:rsidR="00CE5040" w:rsidRPr="00FE0B79">
          <w:rPr>
            <w:rStyle w:val="Hipervnculo"/>
            <w:rFonts w:ascii="Arial" w:hAnsi="Arial" w:cs="Arial"/>
            <w:sz w:val="20"/>
          </w:rPr>
          <w:t>https://www.superfinanciera.gov.co</w:t>
        </w:r>
      </w:hyperlink>
      <w:r w:rsidR="00CE5040">
        <w:rPr>
          <w:rFonts w:ascii="Arial" w:hAnsi="Arial" w:cs="Arial"/>
          <w:sz w:val="20"/>
        </w:rPr>
        <w:t>, siguiendo la ruta</w:t>
      </w:r>
      <w:r w:rsidR="00C74D92">
        <w:rPr>
          <w:rFonts w:ascii="Arial" w:hAnsi="Arial" w:cs="Arial"/>
          <w:sz w:val="20"/>
        </w:rPr>
        <w:t>:</w:t>
      </w:r>
      <w:r w:rsidRPr="00D62338">
        <w:rPr>
          <w:rFonts w:ascii="Arial" w:hAnsi="Arial" w:cs="Arial"/>
          <w:sz w:val="20"/>
        </w:rPr>
        <w:t xml:space="preserve"> </w:t>
      </w:r>
      <w:r w:rsidR="00BF64D1">
        <w:rPr>
          <w:rFonts w:ascii="Arial" w:hAnsi="Arial" w:cs="Arial"/>
          <w:sz w:val="20"/>
        </w:rPr>
        <w:t>Industrias supervisada</w:t>
      </w:r>
      <w:r w:rsidR="007513D3">
        <w:rPr>
          <w:rFonts w:ascii="Arial" w:hAnsi="Arial" w:cs="Arial"/>
          <w:sz w:val="20"/>
        </w:rPr>
        <w:t>s</w:t>
      </w:r>
      <w:r w:rsidR="00BF64D1">
        <w:rPr>
          <w:rFonts w:ascii="Arial" w:hAnsi="Arial" w:cs="Arial"/>
          <w:sz w:val="20"/>
        </w:rPr>
        <w:t xml:space="preserve"> / </w:t>
      </w:r>
      <w:r w:rsidRPr="00D62338">
        <w:rPr>
          <w:rFonts w:ascii="Arial" w:hAnsi="Arial" w:cs="Arial"/>
          <w:sz w:val="20"/>
        </w:rPr>
        <w:t>Interés del Vigilado / Reportes / Índice de reportes de información a la Superintendencia Financiera / Tablas anexas para el reporte de información</w:t>
      </w:r>
      <w:r w:rsidR="00C74D92">
        <w:rPr>
          <w:rFonts w:ascii="Arial" w:hAnsi="Arial" w:cs="Arial"/>
          <w:sz w:val="20"/>
        </w:rPr>
        <w:t>.</w:t>
      </w:r>
    </w:p>
    <w:p w14:paraId="4B6EB727" w14:textId="77777777" w:rsidR="00D62338" w:rsidRPr="00D62338" w:rsidRDefault="00D62338" w:rsidP="00D62338">
      <w:pPr>
        <w:jc w:val="both"/>
        <w:rPr>
          <w:rFonts w:ascii="Arial" w:hAnsi="Arial" w:cs="Arial"/>
          <w:sz w:val="20"/>
        </w:rPr>
      </w:pPr>
    </w:p>
    <w:p w14:paraId="72B73F03" w14:textId="478A5F17" w:rsidR="009B79D1" w:rsidRPr="008F64D0" w:rsidRDefault="009B79D1" w:rsidP="009B79D1">
      <w:pPr>
        <w:jc w:val="both"/>
        <w:rPr>
          <w:rFonts w:ascii="Arial" w:hAnsi="Arial" w:cs="Arial"/>
          <w:bCs/>
          <w:color w:val="000000" w:themeColor="text1"/>
          <w:sz w:val="20"/>
        </w:rPr>
      </w:pPr>
      <w:r w:rsidRPr="00DB2501">
        <w:rPr>
          <w:rFonts w:ascii="Arial" w:hAnsi="Arial" w:cs="Arial"/>
          <w:bCs/>
          <w:color w:val="000000" w:themeColor="text1"/>
          <w:sz w:val="20"/>
        </w:rPr>
        <w:t xml:space="preserve">Se deben utilizar tantas subcuentas </w:t>
      </w:r>
      <w:r w:rsidR="00397E84" w:rsidRPr="00DB2501">
        <w:rPr>
          <w:rFonts w:ascii="Arial" w:hAnsi="Arial" w:cs="Arial"/>
          <w:bCs/>
          <w:color w:val="000000" w:themeColor="text1"/>
          <w:sz w:val="20"/>
        </w:rPr>
        <w:t>o renglones</w:t>
      </w:r>
      <w:r w:rsidR="00DB2501" w:rsidRPr="00DB2501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Pr="00DB2501">
        <w:rPr>
          <w:rFonts w:ascii="Arial" w:hAnsi="Arial" w:cs="Arial"/>
          <w:bCs/>
          <w:color w:val="000000" w:themeColor="text1"/>
          <w:sz w:val="20"/>
        </w:rPr>
        <w:t xml:space="preserve">como </w:t>
      </w:r>
      <w:r w:rsidR="00397E84" w:rsidRPr="00DB2501">
        <w:rPr>
          <w:rFonts w:ascii="Arial" w:hAnsi="Arial" w:cs="Arial"/>
          <w:bCs/>
          <w:color w:val="000000" w:themeColor="text1"/>
          <w:sz w:val="20"/>
        </w:rPr>
        <w:t>departamento</w:t>
      </w:r>
      <w:r w:rsidR="009B6A1A" w:rsidRPr="00DB2501">
        <w:rPr>
          <w:rFonts w:ascii="Arial" w:hAnsi="Arial" w:cs="Arial"/>
          <w:bCs/>
          <w:color w:val="000000" w:themeColor="text1"/>
          <w:sz w:val="20"/>
        </w:rPr>
        <w:t>s</w:t>
      </w:r>
      <w:r w:rsidR="00397E84" w:rsidRPr="00DB2501">
        <w:rPr>
          <w:rFonts w:ascii="Arial" w:hAnsi="Arial" w:cs="Arial"/>
          <w:bCs/>
          <w:color w:val="000000" w:themeColor="text1"/>
          <w:sz w:val="20"/>
        </w:rPr>
        <w:t>, municipio</w:t>
      </w:r>
      <w:r w:rsidR="009B6A1A" w:rsidRPr="00DB2501">
        <w:rPr>
          <w:rFonts w:ascii="Arial" w:hAnsi="Arial" w:cs="Arial"/>
          <w:bCs/>
          <w:color w:val="000000" w:themeColor="text1"/>
          <w:sz w:val="20"/>
        </w:rPr>
        <w:t>s</w:t>
      </w:r>
      <w:r w:rsidR="00397E84" w:rsidRPr="00DB2501">
        <w:rPr>
          <w:rFonts w:ascii="Arial" w:hAnsi="Arial" w:cs="Arial"/>
          <w:bCs/>
          <w:color w:val="000000" w:themeColor="text1"/>
          <w:sz w:val="20"/>
        </w:rPr>
        <w:t xml:space="preserve"> y conceptos de ingresos </w:t>
      </w:r>
      <w:r w:rsidRPr="00DB2501">
        <w:rPr>
          <w:rFonts w:ascii="Arial" w:hAnsi="Arial" w:cs="Arial"/>
          <w:bCs/>
          <w:color w:val="000000" w:themeColor="text1"/>
          <w:sz w:val="20"/>
        </w:rPr>
        <w:t>tenga la entidad para cada corte.</w:t>
      </w:r>
      <w:r w:rsidR="00BB0C12">
        <w:rPr>
          <w:rFonts w:ascii="Arial" w:hAnsi="Arial" w:cs="Arial"/>
          <w:bCs/>
          <w:color w:val="000000" w:themeColor="text1"/>
          <w:sz w:val="20"/>
        </w:rPr>
        <w:t xml:space="preserve">                                                                                                                             </w:t>
      </w:r>
    </w:p>
    <w:p w14:paraId="187CD45E" w14:textId="77777777" w:rsidR="00D62338" w:rsidRDefault="00D62338" w:rsidP="00D62338">
      <w:pPr>
        <w:jc w:val="both"/>
        <w:rPr>
          <w:rFonts w:ascii="Arial" w:hAnsi="Arial" w:cs="Arial"/>
          <w:b/>
          <w:sz w:val="18"/>
          <w:szCs w:val="18"/>
        </w:rPr>
      </w:pPr>
    </w:p>
    <w:p w14:paraId="4964F918" w14:textId="77777777" w:rsidR="009B79D1" w:rsidRDefault="009B79D1" w:rsidP="00D62338">
      <w:pPr>
        <w:jc w:val="both"/>
        <w:rPr>
          <w:rFonts w:ascii="Arial" w:hAnsi="Arial" w:cs="Arial"/>
          <w:b/>
          <w:sz w:val="20"/>
        </w:rPr>
      </w:pPr>
    </w:p>
    <w:p w14:paraId="6E6AC757" w14:textId="77777777" w:rsidR="009B79D1" w:rsidRDefault="009B79D1" w:rsidP="009B79D1">
      <w:pPr>
        <w:rPr>
          <w:rFonts w:ascii="Arial" w:hAnsi="Arial" w:cs="Arial"/>
          <w:b/>
          <w:sz w:val="20"/>
        </w:rPr>
      </w:pPr>
    </w:p>
    <w:p w14:paraId="46F19D14" w14:textId="77777777" w:rsidR="009B79D1" w:rsidRPr="008F64D0" w:rsidRDefault="009B79D1" w:rsidP="009B79D1">
      <w:pPr>
        <w:rPr>
          <w:rStyle w:val="Nmerodepgina"/>
          <w:rFonts w:ascii="Arial" w:hAnsi="Arial" w:cs="Arial"/>
          <w:b/>
          <w:sz w:val="20"/>
        </w:rPr>
      </w:pPr>
      <w:r w:rsidRPr="008F64D0">
        <w:rPr>
          <w:rFonts w:ascii="Arial" w:hAnsi="Arial" w:cs="Arial"/>
          <w:b/>
          <w:sz w:val="20"/>
        </w:rPr>
        <w:lastRenderedPageBreak/>
        <w:t xml:space="preserve">Página </w:t>
      </w:r>
      <w:r>
        <w:rPr>
          <w:rFonts w:ascii="Arial" w:hAnsi="Arial" w:cs="Arial"/>
          <w:b/>
          <w:sz w:val="20"/>
        </w:rPr>
        <w:t>XXX</w:t>
      </w:r>
    </w:p>
    <w:p w14:paraId="561E13DC" w14:textId="77777777" w:rsidR="009B79D1" w:rsidRDefault="009B79D1" w:rsidP="00D62338">
      <w:pPr>
        <w:jc w:val="both"/>
        <w:rPr>
          <w:rFonts w:ascii="Arial" w:hAnsi="Arial" w:cs="Arial"/>
          <w:b/>
          <w:sz w:val="20"/>
        </w:rPr>
      </w:pPr>
    </w:p>
    <w:p w14:paraId="5AACE9F0" w14:textId="41B4F4BF" w:rsidR="00D62338" w:rsidRPr="00D62338" w:rsidRDefault="00D62338" w:rsidP="00D62338">
      <w:pPr>
        <w:jc w:val="both"/>
        <w:rPr>
          <w:rFonts w:ascii="Arial" w:hAnsi="Arial" w:cs="Arial"/>
          <w:b/>
          <w:sz w:val="20"/>
        </w:rPr>
      </w:pPr>
      <w:r w:rsidRPr="00D62338">
        <w:rPr>
          <w:rFonts w:ascii="Arial" w:hAnsi="Arial" w:cs="Arial"/>
          <w:b/>
          <w:sz w:val="20"/>
        </w:rPr>
        <w:t>ENCABEZADO:</w:t>
      </w:r>
    </w:p>
    <w:p w14:paraId="369774AE" w14:textId="77777777" w:rsidR="00D62338" w:rsidRPr="00D62338" w:rsidRDefault="00D62338" w:rsidP="00D62338">
      <w:pPr>
        <w:jc w:val="both"/>
        <w:rPr>
          <w:rFonts w:ascii="Arial" w:hAnsi="Arial" w:cs="Arial"/>
          <w:b/>
          <w:spacing w:val="0"/>
          <w:sz w:val="20"/>
        </w:rPr>
      </w:pPr>
    </w:p>
    <w:p w14:paraId="6B63FE8A" w14:textId="77777777" w:rsidR="00D62338" w:rsidRPr="00D62338" w:rsidRDefault="00D62338" w:rsidP="00D62338">
      <w:pPr>
        <w:jc w:val="both"/>
        <w:rPr>
          <w:rFonts w:ascii="Arial" w:hAnsi="Arial" w:cs="Arial"/>
          <w:sz w:val="20"/>
        </w:rPr>
      </w:pPr>
      <w:r w:rsidRPr="00D62338">
        <w:rPr>
          <w:rFonts w:ascii="Arial" w:hAnsi="Arial" w:cs="Arial"/>
          <w:b/>
          <w:bCs/>
          <w:sz w:val="20"/>
        </w:rPr>
        <w:t>Entidad:</w:t>
      </w:r>
      <w:r w:rsidRPr="00D62338">
        <w:rPr>
          <w:rFonts w:ascii="Arial" w:hAnsi="Arial" w:cs="Arial"/>
          <w:sz w:val="20"/>
        </w:rPr>
        <w:t xml:space="preserve"> </w:t>
      </w:r>
      <w:r w:rsidRPr="00D62338">
        <w:rPr>
          <w:rFonts w:ascii="Arial" w:hAnsi="Arial" w:cs="Arial"/>
          <w:snapToGrid w:val="0"/>
          <w:spacing w:val="0"/>
          <w:sz w:val="20"/>
        </w:rPr>
        <w:t>corresponde a la identificación de la entidad vigilada que reporta esta proforma. Se debe indicar el tipo de entidad al que pertenece, el código asignado por la Superintendencia Financiera de Colombia y el nombre o sigla de la entidad</w:t>
      </w:r>
      <w:r w:rsidRPr="00D62338">
        <w:rPr>
          <w:rFonts w:ascii="Arial" w:hAnsi="Arial" w:cs="Arial"/>
          <w:sz w:val="20"/>
        </w:rPr>
        <w:t>.</w:t>
      </w:r>
    </w:p>
    <w:p w14:paraId="5D286EAE" w14:textId="77777777" w:rsidR="00D62338" w:rsidRPr="00D62338" w:rsidRDefault="00D62338" w:rsidP="00D62338">
      <w:pPr>
        <w:jc w:val="both"/>
        <w:rPr>
          <w:rFonts w:ascii="Arial" w:hAnsi="Arial" w:cs="Arial"/>
          <w:b/>
          <w:sz w:val="20"/>
        </w:rPr>
      </w:pPr>
    </w:p>
    <w:p w14:paraId="4FDF522F" w14:textId="77777777" w:rsidR="00D62338" w:rsidRDefault="00D62338" w:rsidP="00394211">
      <w:pPr>
        <w:jc w:val="both"/>
        <w:rPr>
          <w:rFonts w:ascii="Arial" w:hAnsi="Arial" w:cs="Arial"/>
          <w:snapToGrid w:val="0"/>
          <w:spacing w:val="0"/>
          <w:sz w:val="20"/>
        </w:rPr>
      </w:pPr>
      <w:r w:rsidRPr="00D62338">
        <w:rPr>
          <w:rFonts w:ascii="Arial" w:hAnsi="Arial" w:cs="Arial"/>
          <w:b/>
          <w:sz w:val="20"/>
        </w:rPr>
        <w:t>Fecha de Corte</w:t>
      </w:r>
      <w:r w:rsidRPr="00D62338">
        <w:rPr>
          <w:rFonts w:ascii="Arial" w:hAnsi="Arial" w:cs="Arial"/>
          <w:sz w:val="20"/>
        </w:rPr>
        <w:t xml:space="preserve">: </w:t>
      </w:r>
      <w:r w:rsidRPr="00D62338">
        <w:rPr>
          <w:rFonts w:ascii="Arial" w:hAnsi="Arial" w:cs="Arial"/>
          <w:snapToGrid w:val="0"/>
          <w:spacing w:val="0"/>
          <w:sz w:val="20"/>
        </w:rPr>
        <w:t>se debe registrar la fecha de corte de la información reportada, bajo el formato DD (día), MM (mes) y AAAA (año).</w:t>
      </w:r>
    </w:p>
    <w:p w14:paraId="2A0ECE14" w14:textId="77777777" w:rsidR="00D62338" w:rsidRDefault="00D62338" w:rsidP="00394211">
      <w:pPr>
        <w:jc w:val="both"/>
        <w:rPr>
          <w:rFonts w:ascii="Arial" w:hAnsi="Arial" w:cs="Arial"/>
          <w:snapToGrid w:val="0"/>
          <w:spacing w:val="0"/>
          <w:sz w:val="20"/>
        </w:rPr>
      </w:pPr>
    </w:p>
    <w:p w14:paraId="59E4D26A" w14:textId="77777777" w:rsidR="0031460C" w:rsidRDefault="0031460C" w:rsidP="00394211">
      <w:pPr>
        <w:jc w:val="both"/>
        <w:rPr>
          <w:rFonts w:ascii="Arial" w:hAnsi="Arial" w:cs="Arial"/>
          <w:b/>
          <w:sz w:val="20"/>
        </w:rPr>
      </w:pPr>
    </w:p>
    <w:p w14:paraId="6833A0A0" w14:textId="35676044" w:rsidR="00D62338" w:rsidRDefault="008F64D0" w:rsidP="00394211">
      <w:pPr>
        <w:jc w:val="both"/>
        <w:rPr>
          <w:rFonts w:ascii="Arial" w:hAnsi="Arial" w:cs="Arial"/>
          <w:b/>
          <w:sz w:val="20"/>
        </w:rPr>
      </w:pPr>
      <w:r w:rsidRPr="00D62338">
        <w:rPr>
          <w:rFonts w:ascii="Arial" w:hAnsi="Arial" w:cs="Arial"/>
          <w:b/>
          <w:sz w:val="20"/>
        </w:rPr>
        <w:t>CUERPO DEL FORMATO</w:t>
      </w:r>
      <w:r w:rsidR="00A0257B" w:rsidRPr="00D62338">
        <w:rPr>
          <w:rFonts w:ascii="Arial" w:hAnsi="Arial" w:cs="Arial"/>
          <w:b/>
          <w:sz w:val="20"/>
        </w:rPr>
        <w:t>:</w:t>
      </w:r>
    </w:p>
    <w:p w14:paraId="6C083E96" w14:textId="77777777" w:rsidR="00220CBC" w:rsidRDefault="00220CBC" w:rsidP="00394211">
      <w:pPr>
        <w:jc w:val="both"/>
        <w:rPr>
          <w:rFonts w:ascii="Arial" w:hAnsi="Arial" w:cs="Arial"/>
          <w:snapToGrid w:val="0"/>
          <w:spacing w:val="0"/>
          <w:sz w:val="20"/>
        </w:rPr>
      </w:pPr>
    </w:p>
    <w:p w14:paraId="3E5347F8" w14:textId="77777777" w:rsidR="00D62338" w:rsidRDefault="00D62338" w:rsidP="00394211">
      <w:pPr>
        <w:jc w:val="both"/>
        <w:rPr>
          <w:rFonts w:ascii="Arial" w:hAnsi="Arial" w:cs="Arial"/>
          <w:snapToGrid w:val="0"/>
          <w:spacing w:val="0"/>
          <w:sz w:val="20"/>
        </w:rPr>
      </w:pPr>
    </w:p>
    <w:p w14:paraId="759DC8A6" w14:textId="77777777" w:rsidR="00D62338" w:rsidRDefault="008F64D0" w:rsidP="00D62338">
      <w:pPr>
        <w:jc w:val="both"/>
        <w:rPr>
          <w:rFonts w:ascii="Arial" w:hAnsi="Arial" w:cs="Arial"/>
          <w:snapToGrid w:val="0"/>
          <w:spacing w:val="0"/>
          <w:sz w:val="20"/>
        </w:rPr>
      </w:pPr>
      <w:r w:rsidRPr="00D62338">
        <w:rPr>
          <w:rFonts w:ascii="Arial" w:hAnsi="Arial" w:cs="Arial"/>
          <w:b/>
          <w:sz w:val="20"/>
        </w:rPr>
        <w:t>UNIDAD DE CAPTURA</w:t>
      </w:r>
      <w:r w:rsidR="00D62338" w:rsidRPr="00D62338">
        <w:rPr>
          <w:rFonts w:ascii="Arial" w:hAnsi="Arial" w:cs="Arial"/>
          <w:b/>
          <w:sz w:val="20"/>
        </w:rPr>
        <w:t xml:space="preserve"> </w:t>
      </w:r>
    </w:p>
    <w:p w14:paraId="236223C6" w14:textId="77777777" w:rsidR="00D62338" w:rsidRDefault="00D62338" w:rsidP="00D62338">
      <w:pPr>
        <w:jc w:val="both"/>
        <w:rPr>
          <w:rFonts w:ascii="Arial" w:hAnsi="Arial" w:cs="Arial"/>
          <w:snapToGrid w:val="0"/>
          <w:spacing w:val="0"/>
          <w:sz w:val="20"/>
        </w:rPr>
      </w:pPr>
    </w:p>
    <w:p w14:paraId="46DD01CA" w14:textId="1355F9E1" w:rsidR="00D62338" w:rsidRDefault="00D62338" w:rsidP="00D62338">
      <w:pPr>
        <w:jc w:val="both"/>
        <w:rPr>
          <w:rFonts w:ascii="Arial" w:hAnsi="Arial" w:cs="Arial"/>
          <w:b/>
          <w:sz w:val="20"/>
        </w:rPr>
      </w:pPr>
      <w:r w:rsidRPr="00D62338">
        <w:rPr>
          <w:rFonts w:ascii="Arial" w:hAnsi="Arial" w:cs="Arial"/>
          <w:b/>
          <w:sz w:val="20"/>
        </w:rPr>
        <w:t>UNIDAD DE CAPTURA 01 – INGRESOS A NIVEL DEPARTAMENTAL</w:t>
      </w:r>
      <w:r>
        <w:rPr>
          <w:rFonts w:ascii="Arial" w:hAnsi="Arial" w:cs="Arial"/>
          <w:b/>
          <w:sz w:val="20"/>
        </w:rPr>
        <w:t xml:space="preserve"> Y </w:t>
      </w:r>
      <w:r w:rsidRPr="00D62338">
        <w:rPr>
          <w:rFonts w:ascii="Arial" w:hAnsi="Arial" w:cs="Arial"/>
          <w:b/>
          <w:sz w:val="20"/>
        </w:rPr>
        <w:t>MUNICIPAL</w:t>
      </w:r>
    </w:p>
    <w:p w14:paraId="5C9BCE3D" w14:textId="4F673EB2" w:rsidR="00D62338" w:rsidRDefault="00D62338" w:rsidP="00D62338">
      <w:pPr>
        <w:jc w:val="both"/>
        <w:rPr>
          <w:rFonts w:ascii="Arial" w:hAnsi="Arial" w:cs="Arial"/>
          <w:snapToGrid w:val="0"/>
          <w:spacing w:val="0"/>
          <w:sz w:val="20"/>
        </w:rPr>
      </w:pPr>
      <w:r w:rsidRPr="00D62338">
        <w:rPr>
          <w:rFonts w:ascii="Arial" w:hAnsi="Arial" w:cs="Arial"/>
          <w:b/>
          <w:sz w:val="20"/>
        </w:rPr>
        <w:t xml:space="preserve"> </w:t>
      </w:r>
    </w:p>
    <w:p w14:paraId="47684B5F" w14:textId="4F356DD4" w:rsidR="00D62338" w:rsidRPr="00D62338" w:rsidRDefault="00D62338" w:rsidP="00D62338">
      <w:pPr>
        <w:jc w:val="both"/>
        <w:rPr>
          <w:rFonts w:ascii="Arial" w:hAnsi="Arial" w:cs="Arial"/>
          <w:snapToGrid w:val="0"/>
          <w:spacing w:val="0"/>
          <w:sz w:val="20"/>
        </w:rPr>
      </w:pPr>
      <w:r w:rsidRPr="00D62338">
        <w:rPr>
          <w:rFonts w:ascii="Arial" w:hAnsi="Arial" w:cs="Arial"/>
          <w:sz w:val="20"/>
        </w:rPr>
        <w:t xml:space="preserve">En esta unidad de captura se registra la información de los ingresos operacionales a la fecha de corte, a nivel </w:t>
      </w:r>
      <w:r>
        <w:rPr>
          <w:rFonts w:ascii="Arial" w:hAnsi="Arial" w:cs="Arial"/>
          <w:sz w:val="20"/>
        </w:rPr>
        <w:t xml:space="preserve">departamental y </w:t>
      </w:r>
      <w:r w:rsidRPr="00D62338">
        <w:rPr>
          <w:rFonts w:ascii="Arial" w:hAnsi="Arial" w:cs="Arial"/>
          <w:sz w:val="20"/>
        </w:rPr>
        <w:t>municipal por la entidad vigilada.</w:t>
      </w:r>
      <w:r w:rsidRPr="00D62338">
        <w:rPr>
          <w:rFonts w:ascii="Arial" w:hAnsi="Arial" w:cs="Arial"/>
          <w:spacing w:val="0"/>
          <w:sz w:val="20"/>
        </w:rPr>
        <w:t xml:space="preserve"> </w:t>
      </w:r>
    </w:p>
    <w:p w14:paraId="4554512A" w14:textId="77777777" w:rsidR="009B79D1" w:rsidRDefault="009B79D1" w:rsidP="009B79D1">
      <w:pPr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4425E33B" w14:textId="77777777" w:rsidR="009B79D1" w:rsidRPr="00D62338" w:rsidRDefault="009B79D1" w:rsidP="00D62338">
      <w:pPr>
        <w:ind w:right="-129"/>
        <w:rPr>
          <w:rFonts w:ascii="Arial" w:hAnsi="Arial" w:cs="Arial"/>
          <w:b/>
          <w:sz w:val="20"/>
          <w:u w:val="single"/>
        </w:rPr>
      </w:pPr>
    </w:p>
    <w:p w14:paraId="7E772F5D" w14:textId="77777777" w:rsidR="00D62338" w:rsidRPr="00D62338" w:rsidRDefault="00D62338" w:rsidP="00D62338">
      <w:pPr>
        <w:ind w:right="-129"/>
        <w:rPr>
          <w:rFonts w:ascii="Arial" w:hAnsi="Arial" w:cs="Arial"/>
          <w:b/>
          <w:sz w:val="20"/>
        </w:rPr>
      </w:pPr>
      <w:r w:rsidRPr="00D62338">
        <w:rPr>
          <w:rFonts w:ascii="Arial" w:hAnsi="Arial" w:cs="Arial"/>
          <w:b/>
          <w:sz w:val="20"/>
          <w:u w:val="single"/>
        </w:rPr>
        <w:t>COLUMNAS</w:t>
      </w:r>
      <w:r w:rsidRPr="00D62338">
        <w:rPr>
          <w:rFonts w:ascii="Arial" w:hAnsi="Arial" w:cs="Arial"/>
          <w:b/>
          <w:sz w:val="20"/>
        </w:rPr>
        <w:t>:</w:t>
      </w:r>
    </w:p>
    <w:p w14:paraId="01F10FFD" w14:textId="77777777" w:rsidR="008F7718" w:rsidRDefault="008F7718" w:rsidP="00D62338">
      <w:pPr>
        <w:jc w:val="both"/>
        <w:rPr>
          <w:rFonts w:ascii="Arial" w:hAnsi="Arial" w:cs="Arial"/>
          <w:b/>
          <w:sz w:val="20"/>
        </w:rPr>
      </w:pPr>
    </w:p>
    <w:p w14:paraId="4DAB366F" w14:textId="0A1EB611" w:rsidR="00D62338" w:rsidRPr="00D62338" w:rsidRDefault="00D62338" w:rsidP="00D62338">
      <w:pPr>
        <w:jc w:val="both"/>
        <w:rPr>
          <w:rFonts w:ascii="Arial" w:hAnsi="Arial" w:cs="Arial"/>
          <w:sz w:val="20"/>
        </w:rPr>
      </w:pPr>
      <w:r w:rsidRPr="00D62338">
        <w:rPr>
          <w:rFonts w:ascii="Arial" w:hAnsi="Arial" w:cs="Arial"/>
          <w:b/>
          <w:sz w:val="20"/>
        </w:rPr>
        <w:t xml:space="preserve">Columna 1 - </w:t>
      </w:r>
      <w:r w:rsidRPr="00D62338">
        <w:rPr>
          <w:rFonts w:ascii="Arial" w:hAnsi="Arial" w:cs="Arial"/>
          <w:b/>
          <w:bCs/>
          <w:sz w:val="20"/>
        </w:rPr>
        <w:t>Código del departamento.</w:t>
      </w:r>
      <w:r w:rsidRPr="00D62338">
        <w:rPr>
          <w:rFonts w:ascii="Arial" w:hAnsi="Arial" w:cs="Arial"/>
          <w:sz w:val="20"/>
        </w:rPr>
        <w:t xml:space="preserve"> Se debe reportar el código del departamento donde se encuentre la oficina, de acuerdo con la codificación DIVIPOLA del Departamento Administrativo Nacional de Estadística - DANE.</w:t>
      </w:r>
    </w:p>
    <w:p w14:paraId="3C54130C" w14:textId="77777777" w:rsidR="00D62338" w:rsidRPr="00D62338" w:rsidRDefault="00D62338" w:rsidP="00D62338">
      <w:pPr>
        <w:ind w:left="426"/>
        <w:jc w:val="both"/>
        <w:rPr>
          <w:rFonts w:ascii="Arial" w:hAnsi="Arial" w:cs="Arial"/>
          <w:sz w:val="20"/>
        </w:rPr>
      </w:pPr>
    </w:p>
    <w:p w14:paraId="006B7B38" w14:textId="0C966AB8" w:rsidR="00D62338" w:rsidRPr="00D62338" w:rsidRDefault="00D62338" w:rsidP="00D62338">
      <w:pPr>
        <w:jc w:val="both"/>
        <w:rPr>
          <w:rFonts w:ascii="Arial" w:hAnsi="Arial" w:cs="Arial"/>
          <w:sz w:val="20"/>
        </w:rPr>
      </w:pPr>
      <w:r w:rsidRPr="00D62338">
        <w:rPr>
          <w:rFonts w:ascii="Arial" w:hAnsi="Arial" w:cs="Arial"/>
          <w:b/>
          <w:sz w:val="20"/>
        </w:rPr>
        <w:t>Columna 2</w:t>
      </w:r>
      <w:r w:rsidRPr="00D62338">
        <w:rPr>
          <w:rFonts w:ascii="Arial" w:hAnsi="Arial" w:cs="Arial"/>
          <w:sz w:val="20"/>
        </w:rPr>
        <w:t xml:space="preserve"> </w:t>
      </w:r>
      <w:r w:rsidRPr="00D62338">
        <w:rPr>
          <w:rFonts w:ascii="Arial" w:hAnsi="Arial" w:cs="Arial"/>
          <w:b/>
          <w:bCs/>
          <w:sz w:val="20"/>
        </w:rPr>
        <w:t>- Código del municipio</w:t>
      </w:r>
      <w:r w:rsidRPr="00D62338">
        <w:rPr>
          <w:rFonts w:ascii="Arial" w:hAnsi="Arial" w:cs="Arial"/>
          <w:sz w:val="20"/>
        </w:rPr>
        <w:t>: Se debe reportar el código del municipio donde está ubicado el punto de atención</w:t>
      </w:r>
      <w:r w:rsidR="005842CE">
        <w:rPr>
          <w:rFonts w:ascii="Arial" w:hAnsi="Arial" w:cs="Arial"/>
          <w:sz w:val="20"/>
        </w:rPr>
        <w:t xml:space="preserve">, </w:t>
      </w:r>
      <w:r w:rsidRPr="00D62338">
        <w:rPr>
          <w:rFonts w:ascii="Arial" w:hAnsi="Arial" w:cs="Arial"/>
          <w:sz w:val="20"/>
        </w:rPr>
        <w:t>de acuerdo con la codificación DIVIPOLA del Departamento Administrativo Nacional de Estadística – DANE.</w:t>
      </w:r>
    </w:p>
    <w:p w14:paraId="3662CE3D" w14:textId="77777777" w:rsidR="00D62338" w:rsidRPr="00D62338" w:rsidRDefault="00D62338" w:rsidP="00D62338">
      <w:pPr>
        <w:jc w:val="both"/>
        <w:rPr>
          <w:rFonts w:ascii="Arial" w:hAnsi="Arial" w:cs="Arial"/>
          <w:b/>
          <w:bCs/>
          <w:sz w:val="20"/>
        </w:rPr>
      </w:pPr>
    </w:p>
    <w:p w14:paraId="078ECB2A" w14:textId="33E67258" w:rsidR="00D62338" w:rsidRPr="00D62338" w:rsidRDefault="00D62338" w:rsidP="00D62338">
      <w:pPr>
        <w:jc w:val="both"/>
        <w:rPr>
          <w:rFonts w:ascii="Arial" w:hAnsi="Arial" w:cs="Arial"/>
          <w:bCs/>
          <w:sz w:val="20"/>
        </w:rPr>
      </w:pPr>
      <w:r w:rsidRPr="00D62338">
        <w:rPr>
          <w:rFonts w:ascii="Arial" w:hAnsi="Arial" w:cs="Arial"/>
          <w:b/>
          <w:sz w:val="20"/>
        </w:rPr>
        <w:t>Columna 3</w:t>
      </w:r>
      <w:r>
        <w:rPr>
          <w:rFonts w:ascii="Arial" w:hAnsi="Arial" w:cs="Arial"/>
          <w:b/>
          <w:sz w:val="20"/>
        </w:rPr>
        <w:t xml:space="preserve"> </w:t>
      </w:r>
      <w:r w:rsidR="00DD085A">
        <w:rPr>
          <w:rFonts w:ascii="Arial" w:hAnsi="Arial" w:cs="Arial"/>
          <w:b/>
          <w:sz w:val="20"/>
        </w:rPr>
        <w:t>–</w:t>
      </w:r>
      <w:r w:rsidRPr="00D62338">
        <w:rPr>
          <w:rFonts w:ascii="Arial" w:hAnsi="Arial" w:cs="Arial"/>
          <w:b/>
          <w:sz w:val="20"/>
        </w:rPr>
        <w:t xml:space="preserve"> </w:t>
      </w:r>
      <w:r w:rsidR="00DD085A">
        <w:rPr>
          <w:rFonts w:ascii="Arial" w:hAnsi="Arial" w:cs="Arial"/>
          <w:b/>
          <w:sz w:val="20"/>
        </w:rPr>
        <w:t>Código</w:t>
      </w:r>
      <w:r w:rsidR="0004354F">
        <w:rPr>
          <w:rFonts w:ascii="Arial" w:hAnsi="Arial" w:cs="Arial"/>
          <w:b/>
          <w:sz w:val="20"/>
        </w:rPr>
        <w:t xml:space="preserve"> concepto i</w:t>
      </w:r>
      <w:r>
        <w:rPr>
          <w:rFonts w:ascii="Arial" w:hAnsi="Arial" w:cs="Arial"/>
          <w:b/>
          <w:sz w:val="20"/>
        </w:rPr>
        <w:t>ngresos</w:t>
      </w:r>
      <w:r w:rsidR="00DD085A">
        <w:rPr>
          <w:rFonts w:ascii="Arial" w:hAnsi="Arial" w:cs="Arial"/>
          <w:b/>
          <w:sz w:val="20"/>
        </w:rPr>
        <w:t xml:space="preserve"> operacionales</w:t>
      </w:r>
      <w:r w:rsidRPr="00D62338">
        <w:rPr>
          <w:rFonts w:ascii="Arial" w:hAnsi="Arial" w:cs="Arial"/>
          <w:b/>
          <w:sz w:val="20"/>
        </w:rPr>
        <w:t>:</w:t>
      </w:r>
      <w:r w:rsidRPr="00D62338">
        <w:rPr>
          <w:rFonts w:ascii="Arial" w:hAnsi="Arial" w:cs="Arial"/>
          <w:sz w:val="20"/>
        </w:rPr>
        <w:t xml:space="preserve"> Registre </w:t>
      </w:r>
      <w:r w:rsidR="00BF64D1">
        <w:rPr>
          <w:rFonts w:ascii="Arial" w:hAnsi="Arial" w:cs="Arial"/>
          <w:sz w:val="20"/>
        </w:rPr>
        <w:t xml:space="preserve">el concepto del </w:t>
      </w:r>
      <w:r w:rsidRPr="00D62338">
        <w:rPr>
          <w:rFonts w:ascii="Arial" w:hAnsi="Arial" w:cs="Arial"/>
          <w:sz w:val="20"/>
        </w:rPr>
        <w:t xml:space="preserve">ingreso operacional, de acuerdo con </w:t>
      </w:r>
      <w:r>
        <w:rPr>
          <w:rFonts w:ascii="Arial" w:hAnsi="Arial" w:cs="Arial"/>
          <w:sz w:val="20"/>
        </w:rPr>
        <w:t xml:space="preserve">la Tabla </w:t>
      </w:r>
      <w:r w:rsidR="00CE3659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ngresos operacionales pu</w:t>
      </w:r>
      <w:r w:rsidRPr="00D62338">
        <w:rPr>
          <w:rFonts w:ascii="Arial" w:hAnsi="Arial" w:cs="Arial"/>
          <w:sz w:val="20"/>
        </w:rPr>
        <w:t>blicad</w:t>
      </w:r>
      <w:r w:rsidR="00397E84">
        <w:rPr>
          <w:rFonts w:ascii="Arial" w:hAnsi="Arial" w:cs="Arial"/>
          <w:sz w:val="20"/>
        </w:rPr>
        <w:t>a</w:t>
      </w:r>
      <w:r w:rsidRPr="00D62338">
        <w:rPr>
          <w:rFonts w:ascii="Arial" w:hAnsi="Arial" w:cs="Arial"/>
          <w:sz w:val="20"/>
        </w:rPr>
        <w:t xml:space="preserve"> en </w:t>
      </w:r>
      <w:r w:rsidR="006921D3">
        <w:rPr>
          <w:rFonts w:ascii="Arial" w:hAnsi="Arial" w:cs="Arial"/>
          <w:sz w:val="20"/>
        </w:rPr>
        <w:t>la página web de esta Superintendencia, siguiendo la ruta:</w:t>
      </w:r>
      <w:r w:rsidRPr="00D62338">
        <w:rPr>
          <w:rFonts w:ascii="Arial" w:hAnsi="Arial" w:cs="Arial"/>
          <w:sz w:val="20"/>
        </w:rPr>
        <w:t xml:space="preserve"> </w:t>
      </w:r>
      <w:r w:rsidR="00BF64D1">
        <w:rPr>
          <w:rFonts w:ascii="Arial" w:hAnsi="Arial" w:cs="Arial"/>
          <w:sz w:val="20"/>
        </w:rPr>
        <w:t>Industrias supervisada</w:t>
      </w:r>
      <w:r w:rsidR="007513D3">
        <w:rPr>
          <w:rFonts w:ascii="Arial" w:hAnsi="Arial" w:cs="Arial"/>
          <w:sz w:val="20"/>
        </w:rPr>
        <w:t>s</w:t>
      </w:r>
      <w:r w:rsidR="00BF64D1">
        <w:rPr>
          <w:rFonts w:ascii="Arial" w:hAnsi="Arial" w:cs="Arial"/>
          <w:sz w:val="20"/>
        </w:rPr>
        <w:t xml:space="preserve"> / </w:t>
      </w:r>
      <w:r w:rsidRPr="00D62338">
        <w:rPr>
          <w:rFonts w:ascii="Arial" w:hAnsi="Arial" w:cs="Arial"/>
          <w:sz w:val="20"/>
        </w:rPr>
        <w:t xml:space="preserve">Interés del Vigilado / Reportes / Índice de reportes de información a la Superintendencia Financiera / </w:t>
      </w:r>
      <w:r>
        <w:rPr>
          <w:rFonts w:ascii="Arial" w:hAnsi="Arial" w:cs="Arial"/>
          <w:sz w:val="20"/>
        </w:rPr>
        <w:t>Tablas</w:t>
      </w:r>
      <w:r w:rsidRPr="00D62338">
        <w:rPr>
          <w:rFonts w:ascii="Arial" w:hAnsi="Arial" w:cs="Arial"/>
          <w:sz w:val="20"/>
        </w:rPr>
        <w:t xml:space="preserve"> </w:t>
      </w:r>
      <w:r w:rsidR="00397E84">
        <w:rPr>
          <w:rFonts w:ascii="Arial" w:hAnsi="Arial" w:cs="Arial"/>
          <w:sz w:val="20"/>
        </w:rPr>
        <w:t xml:space="preserve">anexas </w:t>
      </w:r>
      <w:r w:rsidRPr="00D62338">
        <w:rPr>
          <w:rFonts w:ascii="Arial" w:hAnsi="Arial" w:cs="Arial"/>
          <w:sz w:val="20"/>
        </w:rPr>
        <w:t>para el reporte de información</w:t>
      </w:r>
      <w:r w:rsidR="006921D3">
        <w:rPr>
          <w:rFonts w:ascii="Arial" w:hAnsi="Arial" w:cs="Arial"/>
          <w:sz w:val="20"/>
        </w:rPr>
        <w:t>.</w:t>
      </w:r>
    </w:p>
    <w:p w14:paraId="0C14B066" w14:textId="77777777" w:rsidR="00D62338" w:rsidRPr="00D62338" w:rsidRDefault="00D62338" w:rsidP="00D62338">
      <w:pPr>
        <w:jc w:val="both"/>
        <w:rPr>
          <w:rFonts w:ascii="Arial" w:hAnsi="Arial" w:cs="Arial"/>
          <w:b/>
          <w:sz w:val="20"/>
        </w:rPr>
      </w:pPr>
    </w:p>
    <w:p w14:paraId="580CF62E" w14:textId="74725331" w:rsidR="00D62338" w:rsidRPr="00D62338" w:rsidRDefault="00D62338" w:rsidP="00D62338">
      <w:pPr>
        <w:jc w:val="both"/>
        <w:rPr>
          <w:rFonts w:ascii="Arial" w:hAnsi="Arial" w:cs="Arial"/>
          <w:bCs/>
          <w:sz w:val="20"/>
        </w:rPr>
      </w:pPr>
      <w:r w:rsidRPr="00D62338">
        <w:rPr>
          <w:rFonts w:ascii="Arial" w:hAnsi="Arial" w:cs="Arial"/>
          <w:b/>
          <w:sz w:val="20"/>
        </w:rPr>
        <w:t xml:space="preserve">Columna 4 </w:t>
      </w:r>
      <w:r>
        <w:rPr>
          <w:rFonts w:ascii="Arial" w:hAnsi="Arial" w:cs="Arial"/>
          <w:b/>
          <w:sz w:val="20"/>
        </w:rPr>
        <w:t>-</w:t>
      </w:r>
      <w:r w:rsidRPr="00D62338">
        <w:rPr>
          <w:rFonts w:ascii="Arial" w:hAnsi="Arial" w:cs="Arial"/>
          <w:b/>
          <w:sz w:val="20"/>
        </w:rPr>
        <w:t xml:space="preserve"> Valor:</w:t>
      </w:r>
      <w:r w:rsidRPr="00D62338">
        <w:rPr>
          <w:rFonts w:ascii="Arial" w:hAnsi="Arial" w:cs="Arial"/>
          <w:sz w:val="20"/>
        </w:rPr>
        <w:t xml:space="preserve"> Registre el monto total de los ingresos operacionales</w:t>
      </w:r>
      <w:r w:rsidR="00BF64D1">
        <w:rPr>
          <w:rFonts w:ascii="Arial" w:hAnsi="Arial" w:cs="Arial"/>
          <w:sz w:val="20"/>
        </w:rPr>
        <w:t xml:space="preserve"> correspondiente al código de ingreso reportado en la columna 3 aplicable a la entidad </w:t>
      </w:r>
      <w:r w:rsidRPr="00D62338">
        <w:rPr>
          <w:rFonts w:ascii="Arial" w:hAnsi="Arial" w:cs="Arial"/>
          <w:sz w:val="20"/>
        </w:rPr>
        <w:t xml:space="preserve">de acuerdo </w:t>
      </w:r>
      <w:r>
        <w:rPr>
          <w:rFonts w:ascii="Arial" w:hAnsi="Arial" w:cs="Arial"/>
          <w:sz w:val="20"/>
        </w:rPr>
        <w:t xml:space="preserve">con la codificación de la </w:t>
      </w:r>
      <w:r w:rsidR="00FA678C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 xml:space="preserve">abla </w:t>
      </w:r>
      <w:r w:rsidR="00DB411B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ngresos operacionales pu</w:t>
      </w:r>
      <w:r w:rsidRPr="00D62338">
        <w:rPr>
          <w:rFonts w:ascii="Arial" w:hAnsi="Arial" w:cs="Arial"/>
          <w:sz w:val="20"/>
        </w:rPr>
        <w:t>blicad</w:t>
      </w:r>
      <w:r w:rsidR="00397E84">
        <w:rPr>
          <w:rFonts w:ascii="Arial" w:hAnsi="Arial" w:cs="Arial"/>
          <w:sz w:val="20"/>
        </w:rPr>
        <w:t>a</w:t>
      </w:r>
      <w:r w:rsidRPr="00D62338">
        <w:rPr>
          <w:rFonts w:ascii="Arial" w:hAnsi="Arial" w:cs="Arial"/>
          <w:sz w:val="20"/>
        </w:rPr>
        <w:t xml:space="preserve"> en </w:t>
      </w:r>
      <w:r w:rsidR="004F3662">
        <w:rPr>
          <w:rFonts w:ascii="Arial" w:hAnsi="Arial" w:cs="Arial"/>
          <w:sz w:val="20"/>
        </w:rPr>
        <w:t>la página web de esta Superintendencia, siguiendo la ruta:</w:t>
      </w:r>
      <w:r w:rsidR="004F3662" w:rsidRPr="00D62338">
        <w:rPr>
          <w:rFonts w:ascii="Arial" w:hAnsi="Arial" w:cs="Arial"/>
          <w:sz w:val="20"/>
        </w:rPr>
        <w:t xml:space="preserve"> </w:t>
      </w:r>
      <w:r w:rsidR="00BF64D1">
        <w:rPr>
          <w:rFonts w:ascii="Arial" w:hAnsi="Arial" w:cs="Arial"/>
          <w:sz w:val="20"/>
        </w:rPr>
        <w:t>Industrias supervisadas /</w:t>
      </w:r>
      <w:r w:rsidRPr="00D62338">
        <w:rPr>
          <w:rFonts w:ascii="Arial" w:hAnsi="Arial" w:cs="Arial"/>
          <w:sz w:val="20"/>
        </w:rPr>
        <w:t xml:space="preserve"> Interés del Vigilado / Reportes / Índice de reportes de información a la Superintendencia Financiera / </w:t>
      </w:r>
      <w:r>
        <w:rPr>
          <w:rFonts w:ascii="Arial" w:hAnsi="Arial" w:cs="Arial"/>
          <w:sz w:val="20"/>
        </w:rPr>
        <w:t>Tablas</w:t>
      </w:r>
      <w:r w:rsidRPr="00D62338">
        <w:rPr>
          <w:rFonts w:ascii="Arial" w:hAnsi="Arial" w:cs="Arial"/>
          <w:sz w:val="20"/>
        </w:rPr>
        <w:t xml:space="preserve"> </w:t>
      </w:r>
      <w:r w:rsidR="00397E84">
        <w:rPr>
          <w:rFonts w:ascii="Arial" w:hAnsi="Arial" w:cs="Arial"/>
          <w:sz w:val="20"/>
        </w:rPr>
        <w:t xml:space="preserve">anexas </w:t>
      </w:r>
      <w:r w:rsidRPr="00D62338">
        <w:rPr>
          <w:rFonts w:ascii="Arial" w:hAnsi="Arial" w:cs="Arial"/>
          <w:sz w:val="20"/>
        </w:rPr>
        <w:t>para el reporte de información</w:t>
      </w:r>
      <w:r w:rsidR="004F3662">
        <w:rPr>
          <w:rFonts w:ascii="Arial" w:hAnsi="Arial" w:cs="Arial"/>
          <w:sz w:val="20"/>
        </w:rPr>
        <w:t>.</w:t>
      </w:r>
    </w:p>
    <w:p w14:paraId="10BFFDFE" w14:textId="044D2F83" w:rsidR="00D62338" w:rsidRPr="00D62338" w:rsidRDefault="00D62338" w:rsidP="00D62338">
      <w:pPr>
        <w:jc w:val="both"/>
        <w:rPr>
          <w:rFonts w:ascii="Arial" w:hAnsi="Arial" w:cs="Arial"/>
          <w:bCs/>
          <w:sz w:val="20"/>
        </w:rPr>
      </w:pPr>
    </w:p>
    <w:p w14:paraId="307FB0F2" w14:textId="77777777" w:rsidR="00D62338" w:rsidRPr="00D62338" w:rsidRDefault="00D62338" w:rsidP="00D62338">
      <w:pPr>
        <w:jc w:val="both"/>
        <w:rPr>
          <w:rFonts w:ascii="Arial" w:hAnsi="Arial" w:cs="Arial"/>
          <w:b/>
          <w:sz w:val="20"/>
        </w:rPr>
      </w:pPr>
    </w:p>
    <w:sectPr w:rsidR="00D62338" w:rsidRPr="00D62338" w:rsidSect="00C46756">
      <w:headerReference w:type="default" r:id="rId12"/>
      <w:footerReference w:type="default" r:id="rId13"/>
      <w:pgSz w:w="12242" w:h="20163" w:code="5"/>
      <w:pgMar w:top="1134" w:right="1134" w:bottom="1701" w:left="1701" w:header="692" w:footer="1134" w:gutter="0"/>
      <w:paperSrc w:first="7" w:other="7"/>
      <w:pgNumType w:start="4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D125F" w14:textId="77777777" w:rsidR="007A0F0B" w:rsidRDefault="007A0F0B">
      <w:r>
        <w:separator/>
      </w:r>
    </w:p>
  </w:endnote>
  <w:endnote w:type="continuationSeparator" w:id="0">
    <w:p w14:paraId="6ABA40BB" w14:textId="77777777" w:rsidR="007A0F0B" w:rsidRDefault="007A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C377" w14:textId="32DD6AC9" w:rsidR="003E1ACB" w:rsidRPr="00B2483C" w:rsidRDefault="003E1ACB" w:rsidP="003E1ACB">
    <w:pPr>
      <w:pStyle w:val="Piedepgina"/>
      <w:tabs>
        <w:tab w:val="clear" w:pos="8504"/>
        <w:tab w:val="right" w:pos="8789"/>
      </w:tabs>
      <w:ind w:right="360"/>
      <w:rPr>
        <w:rFonts w:ascii="Arial" w:hAnsi="Arial"/>
        <w:b/>
        <w:sz w:val="20"/>
      </w:rPr>
    </w:pPr>
    <w:r w:rsidRPr="00B2483C">
      <w:rPr>
        <w:rFonts w:ascii="Arial" w:hAnsi="Arial"/>
        <w:b/>
        <w:sz w:val="20"/>
      </w:rPr>
      <w:t xml:space="preserve">Circular Externa </w:t>
    </w:r>
    <w:r w:rsidR="00D62338">
      <w:rPr>
        <w:rFonts w:ascii="Arial" w:hAnsi="Arial"/>
        <w:b/>
        <w:sz w:val="20"/>
      </w:rPr>
      <w:t>XXX</w:t>
    </w:r>
    <w:r>
      <w:rPr>
        <w:rFonts w:ascii="Arial" w:hAnsi="Arial"/>
        <w:b/>
        <w:sz w:val="20"/>
      </w:rPr>
      <w:t xml:space="preserve"> </w:t>
    </w:r>
    <w:r w:rsidRPr="00B2483C">
      <w:rPr>
        <w:rFonts w:ascii="Arial" w:hAnsi="Arial"/>
        <w:b/>
        <w:sz w:val="20"/>
      </w:rPr>
      <w:t>de 20</w:t>
    </w:r>
    <w:r>
      <w:rPr>
        <w:rFonts w:ascii="Arial" w:hAnsi="Arial"/>
        <w:b/>
        <w:sz w:val="20"/>
      </w:rPr>
      <w:t>2</w:t>
    </w:r>
    <w:r w:rsidR="00D62338">
      <w:rPr>
        <w:rFonts w:ascii="Arial" w:hAnsi="Arial"/>
        <w:b/>
        <w:sz w:val="20"/>
      </w:rPr>
      <w:t>2</w:t>
    </w:r>
    <w:r w:rsidRPr="00B2483C">
      <w:rPr>
        <w:rFonts w:ascii="Arial" w:hAnsi="Arial"/>
        <w:b/>
        <w:sz w:val="20"/>
      </w:rPr>
      <w:t xml:space="preserve"> </w:t>
    </w:r>
    <w:r w:rsidRPr="00B2483C">
      <w:rPr>
        <w:rFonts w:ascii="Arial" w:hAnsi="Arial"/>
        <w:b/>
        <w:sz w:val="20"/>
      </w:rPr>
      <w:tab/>
    </w:r>
    <w:r w:rsidRPr="00B2483C">
      <w:rPr>
        <w:rFonts w:ascii="Arial" w:hAnsi="Arial"/>
        <w:b/>
        <w:sz w:val="20"/>
      </w:rPr>
      <w:tab/>
    </w:r>
    <w:r>
      <w:rPr>
        <w:rFonts w:ascii="Arial" w:hAnsi="Arial"/>
        <w:b/>
        <w:sz w:val="20"/>
      </w:rPr>
      <w:t xml:space="preserve">      </w:t>
    </w:r>
    <w:r w:rsidR="00AF317A">
      <w:rPr>
        <w:rFonts w:ascii="Arial" w:hAnsi="Arial"/>
        <w:b/>
        <w:sz w:val="20"/>
      </w:rPr>
      <w:t>XXXX</w:t>
    </w:r>
    <w:r>
      <w:rPr>
        <w:rFonts w:ascii="Arial" w:hAnsi="Arial"/>
        <w:b/>
        <w:sz w:val="20"/>
      </w:rPr>
      <w:t xml:space="preserve"> de 202</w:t>
    </w:r>
    <w:r w:rsidR="00D62338">
      <w:rPr>
        <w:rFonts w:ascii="Arial" w:hAnsi="Arial"/>
        <w:b/>
        <w:sz w:val="20"/>
      </w:rPr>
      <w:t>2</w:t>
    </w:r>
  </w:p>
  <w:p w14:paraId="02156EB2" w14:textId="67787639" w:rsidR="003E1ACB" w:rsidRPr="00B2483C" w:rsidRDefault="003E1ACB" w:rsidP="003E1ACB">
    <w:pPr>
      <w:pStyle w:val="Piedepgina"/>
      <w:ind w:right="360"/>
      <w:rPr>
        <w:rFonts w:ascii="Arial" w:hAnsi="Arial"/>
        <w:b/>
        <w:sz w:val="20"/>
      </w:rPr>
    </w:pPr>
    <w:r w:rsidRPr="00B2483C">
      <w:rPr>
        <w:rFonts w:ascii="Arial" w:hAnsi="Arial"/>
        <w:b/>
        <w:sz w:val="20"/>
      </w:rPr>
      <w:t>Proforma F.</w:t>
    </w:r>
    <w:r w:rsidR="00D62338">
      <w:rPr>
        <w:rFonts w:ascii="Arial" w:hAnsi="Arial"/>
        <w:b/>
        <w:sz w:val="20"/>
      </w:rPr>
      <w:t>0</w:t>
    </w:r>
    <w:r w:rsidRPr="00B2483C">
      <w:rPr>
        <w:rFonts w:ascii="Arial" w:hAnsi="Arial"/>
        <w:b/>
        <w:sz w:val="20"/>
      </w:rPr>
      <w:t>000-</w:t>
    </w:r>
    <w:r w:rsidR="00D62338">
      <w:rPr>
        <w:rFonts w:ascii="Arial" w:hAnsi="Arial"/>
        <w:b/>
        <w:sz w:val="20"/>
      </w:rPr>
      <w:t>XXX</w:t>
    </w:r>
    <w:r w:rsidRPr="00B2483C">
      <w:rPr>
        <w:rFonts w:ascii="Arial" w:hAnsi="Arial"/>
        <w:b/>
        <w:sz w:val="20"/>
      </w:rPr>
      <w:t xml:space="preserve"> (Formato </w:t>
    </w:r>
    <w:r w:rsidR="00D62338">
      <w:rPr>
        <w:rFonts w:ascii="Arial" w:hAnsi="Arial"/>
        <w:b/>
        <w:sz w:val="20"/>
      </w:rPr>
      <w:t>XXX</w:t>
    </w:r>
    <w:r w:rsidRPr="00B2483C">
      <w:rPr>
        <w:rFonts w:ascii="Arial" w:hAnsi="Arial"/>
        <w:b/>
        <w:sz w:val="20"/>
      </w:rPr>
      <w:t>)</w:t>
    </w:r>
  </w:p>
  <w:p w14:paraId="5AC8E141" w14:textId="0449A8A0" w:rsidR="00536951" w:rsidRPr="00072E6A" w:rsidRDefault="00536951" w:rsidP="008C6208">
    <w:pPr>
      <w:pStyle w:val="Piedepgina"/>
      <w:tabs>
        <w:tab w:val="clear" w:pos="8504"/>
        <w:tab w:val="right" w:pos="8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02595" w14:textId="77777777" w:rsidR="007A0F0B" w:rsidRDefault="007A0F0B">
      <w:r>
        <w:separator/>
      </w:r>
    </w:p>
  </w:footnote>
  <w:footnote w:type="continuationSeparator" w:id="0">
    <w:p w14:paraId="3BE8CE92" w14:textId="77777777" w:rsidR="007A0F0B" w:rsidRDefault="007A0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174D1" w14:textId="77777777" w:rsidR="00536951" w:rsidRPr="00DA58D3" w:rsidRDefault="00536951" w:rsidP="008C6208">
    <w:pPr>
      <w:jc w:val="center"/>
      <w:rPr>
        <w:rFonts w:ascii="Arial" w:hAnsi="Arial" w:cs="Arial"/>
        <w:b/>
        <w:sz w:val="24"/>
        <w:lang w:val="es-MX"/>
      </w:rPr>
    </w:pPr>
    <w:r w:rsidRPr="00DA58D3">
      <w:rPr>
        <w:rFonts w:ascii="Arial" w:hAnsi="Arial" w:cs="Arial"/>
        <w:b/>
        <w:lang w:val="es-MX"/>
      </w:rPr>
      <w:t>SUPERINTENDENCIA</w:t>
    </w:r>
    <w:r>
      <w:rPr>
        <w:rFonts w:ascii="Arial" w:hAnsi="Arial" w:cs="Arial"/>
        <w:b/>
        <w:lang w:val="es-MX"/>
      </w:rPr>
      <w:t xml:space="preserve"> </w:t>
    </w:r>
    <w:r w:rsidRPr="00DA58D3">
      <w:rPr>
        <w:rFonts w:ascii="Arial" w:hAnsi="Arial" w:cs="Arial"/>
        <w:b/>
        <w:lang w:val="es-MX"/>
      </w:rPr>
      <w:t>FINANCIERA</w:t>
    </w:r>
    <w:r>
      <w:rPr>
        <w:rFonts w:ascii="Arial" w:hAnsi="Arial" w:cs="Arial"/>
        <w:b/>
        <w:lang w:val="es-MX"/>
      </w:rPr>
      <w:t xml:space="preserve"> </w:t>
    </w:r>
    <w:r w:rsidRPr="00DA58D3">
      <w:rPr>
        <w:rFonts w:ascii="Arial" w:hAnsi="Arial" w:cs="Arial"/>
        <w:b/>
        <w:lang w:val="es-MX"/>
      </w:rPr>
      <w:t>DE</w:t>
    </w:r>
    <w:r>
      <w:rPr>
        <w:rFonts w:ascii="Arial" w:hAnsi="Arial" w:cs="Arial"/>
        <w:b/>
        <w:lang w:val="es-MX"/>
      </w:rPr>
      <w:t xml:space="preserve"> </w:t>
    </w:r>
    <w:r w:rsidRPr="00DA58D3">
      <w:rPr>
        <w:rFonts w:ascii="Arial" w:hAnsi="Arial" w:cs="Arial"/>
        <w:b/>
        <w:lang w:val="es-MX"/>
      </w:rPr>
      <w:t>COLOMBIA</w:t>
    </w:r>
  </w:p>
  <w:p w14:paraId="440B669E" w14:textId="77777777" w:rsidR="00536951" w:rsidRDefault="00536951" w:rsidP="008C6208">
    <w:pPr>
      <w:pStyle w:val="Encabezado"/>
      <w:rPr>
        <w:sz w:val="20"/>
      </w:rPr>
    </w:pPr>
  </w:p>
  <w:p w14:paraId="046C9C6F" w14:textId="77777777" w:rsidR="00536951" w:rsidRDefault="00536951" w:rsidP="008C6208">
    <w:pPr>
      <w:pStyle w:val="Encabezado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 xml:space="preserve">ANEXO I - REMISIÓN DE INFORMACIÓN </w:t>
    </w:r>
  </w:p>
  <w:p w14:paraId="55BA0A6A" w14:textId="014EF7F0" w:rsidR="00536951" w:rsidRPr="00B60CA2" w:rsidRDefault="00536951" w:rsidP="008C6208">
    <w:pPr>
      <w:pStyle w:val="Encabezado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PARTE II - PROFORMAS F.</w:t>
    </w:r>
    <w:r w:rsidR="00D62338">
      <w:rPr>
        <w:rFonts w:ascii="Arial" w:hAnsi="Arial"/>
        <w:b/>
        <w:sz w:val="20"/>
      </w:rPr>
      <w:t>0</w:t>
    </w:r>
    <w:r>
      <w:rPr>
        <w:rFonts w:ascii="Arial" w:hAnsi="Arial"/>
        <w:b/>
        <w:sz w:val="20"/>
      </w:rPr>
      <w:t>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D152B"/>
    <w:multiLevelType w:val="hybridMultilevel"/>
    <w:tmpl w:val="8494A5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646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A33"/>
    <w:rsid w:val="0001087D"/>
    <w:rsid w:val="000113E0"/>
    <w:rsid w:val="00021229"/>
    <w:rsid w:val="000220EE"/>
    <w:rsid w:val="00022A20"/>
    <w:rsid w:val="0004354F"/>
    <w:rsid w:val="00055916"/>
    <w:rsid w:val="000650D2"/>
    <w:rsid w:val="00077D8B"/>
    <w:rsid w:val="000B21C4"/>
    <w:rsid w:val="000B2AD5"/>
    <w:rsid w:val="000D02F4"/>
    <w:rsid w:val="000D10E0"/>
    <w:rsid w:val="00100A84"/>
    <w:rsid w:val="00116937"/>
    <w:rsid w:val="0012190E"/>
    <w:rsid w:val="00121C0B"/>
    <w:rsid w:val="0013006D"/>
    <w:rsid w:val="0013485B"/>
    <w:rsid w:val="001352D5"/>
    <w:rsid w:val="00150DD0"/>
    <w:rsid w:val="00150E45"/>
    <w:rsid w:val="00155706"/>
    <w:rsid w:val="001858C2"/>
    <w:rsid w:val="001907BF"/>
    <w:rsid w:val="00191413"/>
    <w:rsid w:val="001961A4"/>
    <w:rsid w:val="001968A0"/>
    <w:rsid w:val="001A1F5F"/>
    <w:rsid w:val="001A3A53"/>
    <w:rsid w:val="001B71F9"/>
    <w:rsid w:val="001C1AD9"/>
    <w:rsid w:val="00210561"/>
    <w:rsid w:val="00212876"/>
    <w:rsid w:val="00220CBC"/>
    <w:rsid w:val="00242113"/>
    <w:rsid w:val="00262DCE"/>
    <w:rsid w:val="00266CE0"/>
    <w:rsid w:val="00280153"/>
    <w:rsid w:val="00281226"/>
    <w:rsid w:val="00283878"/>
    <w:rsid w:val="00287A58"/>
    <w:rsid w:val="00296462"/>
    <w:rsid w:val="002A4C69"/>
    <w:rsid w:val="002D4FCA"/>
    <w:rsid w:val="002E1C34"/>
    <w:rsid w:val="002F647A"/>
    <w:rsid w:val="00303828"/>
    <w:rsid w:val="00304046"/>
    <w:rsid w:val="003124D5"/>
    <w:rsid w:val="0031460C"/>
    <w:rsid w:val="00316B90"/>
    <w:rsid w:val="0032104A"/>
    <w:rsid w:val="003711D4"/>
    <w:rsid w:val="0037419F"/>
    <w:rsid w:val="00393F2C"/>
    <w:rsid w:val="00394211"/>
    <w:rsid w:val="00397E84"/>
    <w:rsid w:val="003B2456"/>
    <w:rsid w:val="003B5520"/>
    <w:rsid w:val="003D0AD2"/>
    <w:rsid w:val="003D0BF1"/>
    <w:rsid w:val="003D6E32"/>
    <w:rsid w:val="003E1ACB"/>
    <w:rsid w:val="003F77A0"/>
    <w:rsid w:val="004147A6"/>
    <w:rsid w:val="00421779"/>
    <w:rsid w:val="00430B46"/>
    <w:rsid w:val="00433296"/>
    <w:rsid w:val="004514E6"/>
    <w:rsid w:val="004734FA"/>
    <w:rsid w:val="004821EF"/>
    <w:rsid w:val="0048617C"/>
    <w:rsid w:val="00495158"/>
    <w:rsid w:val="004B6E0D"/>
    <w:rsid w:val="004C2000"/>
    <w:rsid w:val="004C7D28"/>
    <w:rsid w:val="004F3662"/>
    <w:rsid w:val="00523F5C"/>
    <w:rsid w:val="00532659"/>
    <w:rsid w:val="00533C57"/>
    <w:rsid w:val="00534EC3"/>
    <w:rsid w:val="00536951"/>
    <w:rsid w:val="00543E1C"/>
    <w:rsid w:val="00555B27"/>
    <w:rsid w:val="00561A06"/>
    <w:rsid w:val="00575192"/>
    <w:rsid w:val="00582D1A"/>
    <w:rsid w:val="005842CE"/>
    <w:rsid w:val="00593E37"/>
    <w:rsid w:val="005A6549"/>
    <w:rsid w:val="005A69F7"/>
    <w:rsid w:val="005A6DBE"/>
    <w:rsid w:val="005B2460"/>
    <w:rsid w:val="005B614C"/>
    <w:rsid w:val="005C5057"/>
    <w:rsid w:val="005D04D7"/>
    <w:rsid w:val="005D27D8"/>
    <w:rsid w:val="005D3BA0"/>
    <w:rsid w:val="005F164F"/>
    <w:rsid w:val="00603A22"/>
    <w:rsid w:val="00604E29"/>
    <w:rsid w:val="006073D5"/>
    <w:rsid w:val="0062766E"/>
    <w:rsid w:val="00631FE9"/>
    <w:rsid w:val="00632BE2"/>
    <w:rsid w:val="00651303"/>
    <w:rsid w:val="00673A9E"/>
    <w:rsid w:val="006921D3"/>
    <w:rsid w:val="006940E2"/>
    <w:rsid w:val="006A5F11"/>
    <w:rsid w:val="006B175E"/>
    <w:rsid w:val="006B3AB2"/>
    <w:rsid w:val="006C2C78"/>
    <w:rsid w:val="006D0BDF"/>
    <w:rsid w:val="006F2320"/>
    <w:rsid w:val="006F5BDE"/>
    <w:rsid w:val="006F7653"/>
    <w:rsid w:val="0070670A"/>
    <w:rsid w:val="00720083"/>
    <w:rsid w:val="00723ABF"/>
    <w:rsid w:val="00727F1C"/>
    <w:rsid w:val="00742805"/>
    <w:rsid w:val="00743701"/>
    <w:rsid w:val="007513D3"/>
    <w:rsid w:val="007539E6"/>
    <w:rsid w:val="00756EE1"/>
    <w:rsid w:val="00766CC3"/>
    <w:rsid w:val="0078682E"/>
    <w:rsid w:val="007A0F0B"/>
    <w:rsid w:val="007A2A0C"/>
    <w:rsid w:val="007A4127"/>
    <w:rsid w:val="007B4672"/>
    <w:rsid w:val="007C786D"/>
    <w:rsid w:val="007D0ABD"/>
    <w:rsid w:val="008017C8"/>
    <w:rsid w:val="0081150F"/>
    <w:rsid w:val="00814B3A"/>
    <w:rsid w:val="0082135C"/>
    <w:rsid w:val="0082416A"/>
    <w:rsid w:val="0083031E"/>
    <w:rsid w:val="00846589"/>
    <w:rsid w:val="0087008A"/>
    <w:rsid w:val="008C3FEC"/>
    <w:rsid w:val="008C603E"/>
    <w:rsid w:val="008C6208"/>
    <w:rsid w:val="008D2D9C"/>
    <w:rsid w:val="008D788D"/>
    <w:rsid w:val="008D7C50"/>
    <w:rsid w:val="008E5D8A"/>
    <w:rsid w:val="008E78BA"/>
    <w:rsid w:val="008F3AB4"/>
    <w:rsid w:val="008F64D0"/>
    <w:rsid w:val="008F7718"/>
    <w:rsid w:val="00900AA0"/>
    <w:rsid w:val="00907950"/>
    <w:rsid w:val="00933F4B"/>
    <w:rsid w:val="00935689"/>
    <w:rsid w:val="00951033"/>
    <w:rsid w:val="009537A5"/>
    <w:rsid w:val="009636F8"/>
    <w:rsid w:val="009743F3"/>
    <w:rsid w:val="0098333B"/>
    <w:rsid w:val="00984973"/>
    <w:rsid w:val="00986AE5"/>
    <w:rsid w:val="00993765"/>
    <w:rsid w:val="009972AB"/>
    <w:rsid w:val="00997E0D"/>
    <w:rsid w:val="009B48C4"/>
    <w:rsid w:val="009B6A09"/>
    <w:rsid w:val="009B6A1A"/>
    <w:rsid w:val="009B79D1"/>
    <w:rsid w:val="009D06B8"/>
    <w:rsid w:val="009D0EFD"/>
    <w:rsid w:val="009E3D2C"/>
    <w:rsid w:val="009E4B3D"/>
    <w:rsid w:val="00A0257B"/>
    <w:rsid w:val="00A0684C"/>
    <w:rsid w:val="00A320D0"/>
    <w:rsid w:val="00A5688F"/>
    <w:rsid w:val="00A730E9"/>
    <w:rsid w:val="00A77F5F"/>
    <w:rsid w:val="00A8492A"/>
    <w:rsid w:val="00A84E11"/>
    <w:rsid w:val="00A903DC"/>
    <w:rsid w:val="00A91B2E"/>
    <w:rsid w:val="00A97C0D"/>
    <w:rsid w:val="00AC6224"/>
    <w:rsid w:val="00AD7175"/>
    <w:rsid w:val="00AE5053"/>
    <w:rsid w:val="00AE61DB"/>
    <w:rsid w:val="00AF317A"/>
    <w:rsid w:val="00B15ADC"/>
    <w:rsid w:val="00B16576"/>
    <w:rsid w:val="00B16780"/>
    <w:rsid w:val="00B22908"/>
    <w:rsid w:val="00B3183D"/>
    <w:rsid w:val="00B5060B"/>
    <w:rsid w:val="00B57F37"/>
    <w:rsid w:val="00B7001C"/>
    <w:rsid w:val="00B76B20"/>
    <w:rsid w:val="00B915FA"/>
    <w:rsid w:val="00B92CF3"/>
    <w:rsid w:val="00BA16ED"/>
    <w:rsid w:val="00BB0C12"/>
    <w:rsid w:val="00BB290D"/>
    <w:rsid w:val="00BC1CCE"/>
    <w:rsid w:val="00BC6C4E"/>
    <w:rsid w:val="00BC7C6B"/>
    <w:rsid w:val="00BD5D07"/>
    <w:rsid w:val="00BD608B"/>
    <w:rsid w:val="00BF2DB7"/>
    <w:rsid w:val="00BF3AD5"/>
    <w:rsid w:val="00BF457A"/>
    <w:rsid w:val="00BF64D1"/>
    <w:rsid w:val="00C11859"/>
    <w:rsid w:val="00C14A1A"/>
    <w:rsid w:val="00C36813"/>
    <w:rsid w:val="00C46756"/>
    <w:rsid w:val="00C501F7"/>
    <w:rsid w:val="00C74D92"/>
    <w:rsid w:val="00C82FDF"/>
    <w:rsid w:val="00C83037"/>
    <w:rsid w:val="00CD1A58"/>
    <w:rsid w:val="00CD6990"/>
    <w:rsid w:val="00CE253C"/>
    <w:rsid w:val="00CE3659"/>
    <w:rsid w:val="00CE5040"/>
    <w:rsid w:val="00CE6AE2"/>
    <w:rsid w:val="00CE7525"/>
    <w:rsid w:val="00D20A33"/>
    <w:rsid w:val="00D21DAB"/>
    <w:rsid w:val="00D37C15"/>
    <w:rsid w:val="00D456F7"/>
    <w:rsid w:val="00D51C08"/>
    <w:rsid w:val="00D62338"/>
    <w:rsid w:val="00DA5699"/>
    <w:rsid w:val="00DB0B72"/>
    <w:rsid w:val="00DB2501"/>
    <w:rsid w:val="00DB411B"/>
    <w:rsid w:val="00DC1F5E"/>
    <w:rsid w:val="00DD085A"/>
    <w:rsid w:val="00DD7971"/>
    <w:rsid w:val="00DF0B64"/>
    <w:rsid w:val="00DF1AE0"/>
    <w:rsid w:val="00DF1CBC"/>
    <w:rsid w:val="00E0366A"/>
    <w:rsid w:val="00E10445"/>
    <w:rsid w:val="00E159B0"/>
    <w:rsid w:val="00E23F3C"/>
    <w:rsid w:val="00E343DE"/>
    <w:rsid w:val="00E352B8"/>
    <w:rsid w:val="00E54A4F"/>
    <w:rsid w:val="00E56754"/>
    <w:rsid w:val="00E56B04"/>
    <w:rsid w:val="00E86427"/>
    <w:rsid w:val="00E94634"/>
    <w:rsid w:val="00EA3801"/>
    <w:rsid w:val="00EB0440"/>
    <w:rsid w:val="00EB62A9"/>
    <w:rsid w:val="00EE5E14"/>
    <w:rsid w:val="00EF6EBB"/>
    <w:rsid w:val="00F21875"/>
    <w:rsid w:val="00F25557"/>
    <w:rsid w:val="00F3262D"/>
    <w:rsid w:val="00F3299B"/>
    <w:rsid w:val="00F349B5"/>
    <w:rsid w:val="00F42418"/>
    <w:rsid w:val="00F90B22"/>
    <w:rsid w:val="00FA2927"/>
    <w:rsid w:val="00FA678C"/>
    <w:rsid w:val="00FB44E8"/>
    <w:rsid w:val="00FC464E"/>
    <w:rsid w:val="00FE3A43"/>
    <w:rsid w:val="00FF4CD8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471707"/>
  <w15:chartTrackingRefBased/>
  <w15:docId w15:val="{4C45133D-E230-4093-9B33-4FEA3CCF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Univers Cd (W1)" w:hAnsi="Univers Cd (W1)"/>
      <w:spacing w:val="-3"/>
      <w:sz w:val="28"/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left w:val="single" w:sz="6" w:space="4" w:color="auto"/>
      </w:pBdr>
      <w:jc w:val="both"/>
      <w:outlineLvl w:val="0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pBdr>
        <w:left w:val="single" w:sz="6" w:space="4" w:color="auto"/>
      </w:pBdr>
      <w:jc w:val="both"/>
    </w:pPr>
    <w:rPr>
      <w:rFonts w:ascii="Arial" w:hAnsi="Arial"/>
      <w:b/>
      <w:sz w:val="18"/>
    </w:rPr>
  </w:style>
  <w:style w:type="paragraph" w:customStyle="1" w:styleId="Sangra3detindependiente1">
    <w:name w:val="Sangría 3 de t. independiente1"/>
    <w:basedOn w:val="Normal"/>
    <w:pPr>
      <w:ind w:left="1134" w:hanging="1134"/>
    </w:pPr>
    <w:rPr>
      <w:rFonts w:ascii="Arial" w:hAnsi="Arial"/>
      <w:spacing w:val="0"/>
      <w:sz w:val="24"/>
      <w:lang w:val="es-CO"/>
    </w:rPr>
  </w:style>
  <w:style w:type="paragraph" w:customStyle="1" w:styleId="Textoindependiente21">
    <w:name w:val="Texto independiente 21"/>
    <w:basedOn w:val="Normal"/>
    <w:pPr>
      <w:jc w:val="both"/>
    </w:pPr>
    <w:rPr>
      <w:rFonts w:ascii="Arial" w:hAnsi="Arial"/>
      <w:sz w:val="18"/>
    </w:rPr>
  </w:style>
  <w:style w:type="paragraph" w:customStyle="1" w:styleId="Textoindependiente31">
    <w:name w:val="Texto independiente 31"/>
    <w:basedOn w:val="Normal"/>
    <w:pPr>
      <w:pBdr>
        <w:left w:val="single" w:sz="6" w:space="4" w:color="auto"/>
      </w:pBdr>
      <w:jc w:val="both"/>
    </w:pPr>
    <w:rPr>
      <w:rFonts w:ascii="Arial" w:hAnsi="Arial"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CC3"/>
    <w:rPr>
      <w:rFonts w:ascii="Tahoma" w:hAnsi="Tahoma"/>
      <w:sz w:val="16"/>
      <w:szCs w:val="16"/>
      <w:lang w:eastAsia="x-none"/>
    </w:rPr>
  </w:style>
  <w:style w:type="character" w:customStyle="1" w:styleId="TextodegloboCar">
    <w:name w:val="Texto de globo Car"/>
    <w:link w:val="Textodeglobo"/>
    <w:uiPriority w:val="99"/>
    <w:semiHidden/>
    <w:rsid w:val="00766CC3"/>
    <w:rPr>
      <w:rFonts w:ascii="Tahoma" w:hAnsi="Tahoma"/>
      <w:spacing w:val="-3"/>
      <w:sz w:val="16"/>
      <w:szCs w:val="16"/>
      <w:lang w:val="es-ES_tradnl" w:eastAsia="x-none"/>
    </w:rPr>
  </w:style>
  <w:style w:type="character" w:styleId="Refdecomentario">
    <w:name w:val="annotation reference"/>
    <w:uiPriority w:val="99"/>
    <w:semiHidden/>
    <w:unhideWhenUsed/>
    <w:rsid w:val="00766C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6CC3"/>
    <w:rPr>
      <w:sz w:val="20"/>
    </w:rPr>
  </w:style>
  <w:style w:type="character" w:customStyle="1" w:styleId="TextocomentarioCar">
    <w:name w:val="Texto comentario Car"/>
    <w:link w:val="Textocomentario"/>
    <w:uiPriority w:val="99"/>
    <w:rsid w:val="00766CC3"/>
    <w:rPr>
      <w:rFonts w:ascii="Univers Cd (W1)" w:hAnsi="Univers Cd (W1)"/>
      <w:spacing w:val="-3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6CC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66CC3"/>
    <w:rPr>
      <w:rFonts w:ascii="Univers Cd (W1)" w:hAnsi="Univers Cd (W1)"/>
      <w:b/>
      <w:bCs/>
      <w:spacing w:val="-3"/>
      <w:lang w:val="es-ES_tradnl"/>
    </w:rPr>
  </w:style>
  <w:style w:type="character" w:styleId="Hipervnculo">
    <w:name w:val="Hyperlink"/>
    <w:rsid w:val="00304046"/>
    <w:rPr>
      <w:color w:val="0563C1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76B20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C7C6B"/>
    <w:rPr>
      <w:rFonts w:ascii="Univers Cd (W1)" w:hAnsi="Univers Cd (W1)"/>
      <w:spacing w:val="-3"/>
      <w:sz w:val="28"/>
      <w:lang w:val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E3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uperfinanciera.gov.co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6321521CFDF844BAE38C64CA8C38B3" ma:contentTypeVersion="12" ma:contentTypeDescription="Create a new document." ma:contentTypeScope="" ma:versionID="cf55137afb500c3ee62f426f24223fec">
  <xsd:schema xmlns:xsd="http://www.w3.org/2001/XMLSchema" xmlns:xs="http://www.w3.org/2001/XMLSchema" xmlns:p="http://schemas.microsoft.com/office/2006/metadata/properties" xmlns:ns3="7a60916c-0df2-4b3c-a6c0-429dbed52577" xmlns:ns4="43d38367-3cd9-471f-aad4-a363ece316a3" targetNamespace="http://schemas.microsoft.com/office/2006/metadata/properties" ma:root="true" ma:fieldsID="21e349a460701af7f27fb95e3d78ab6b" ns3:_="" ns4:_="">
    <xsd:import namespace="7a60916c-0df2-4b3c-a6c0-429dbed52577"/>
    <xsd:import namespace="43d38367-3cd9-471f-aad4-a363ece316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0916c-0df2-4b3c-a6c0-429dbed5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8367-3cd9-471f-aad4-a363ece316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D34AE-281D-41D5-815F-25B0CAC800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729663-4474-4895-8431-EFD22362F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C1CAD1-28D0-4DA8-9524-865FE7238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60916c-0df2-4b3c-a6c0-429dbed52577"/>
    <ds:schemaRef ds:uri="43d38367-3cd9-471f-aad4-a363ece316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0CDFA8-0DDF-4822-A912-2E4D554B4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«tema»_</vt:lpstr>
    </vt:vector>
  </TitlesOfParts>
  <Company>Superintendencia Bancaria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«tema»_</dc:title>
  <dc:subject/>
  <dc:creator>SUPERINTENDENCIA BANCARIA</dc:creator>
  <cp:keywords/>
  <dc:description/>
  <cp:lastModifiedBy>Sebastian Duran Mendez</cp:lastModifiedBy>
  <cp:revision>18</cp:revision>
  <cp:lastPrinted>2002-11-26T21:02:00Z</cp:lastPrinted>
  <dcterms:created xsi:type="dcterms:W3CDTF">2022-04-07T17:15:00Z</dcterms:created>
  <dcterms:modified xsi:type="dcterms:W3CDTF">2022-04-07T20:34:00Z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0x010100696321521CFDF844BAE38C64CA8C38B3</vt:lpwstr>
  </property>
</Properties>
</file>